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DA11E8" w14:textId="77777777" w:rsidR="0013408F" w:rsidRDefault="0013408F" w:rsidP="00543140">
      <w:pPr>
        <w:spacing w:after="0"/>
        <w:rPr>
          <w:rFonts w:cstheme="minorHAnsi"/>
        </w:rPr>
      </w:pPr>
    </w:p>
    <w:p w14:paraId="2B5DBCD1" w14:textId="6BC1FAC7" w:rsidR="00543140" w:rsidRDefault="00781766" w:rsidP="00543140">
      <w:pPr>
        <w:spacing w:after="0"/>
        <w:rPr>
          <w:rFonts w:cstheme="minorHAnsi"/>
        </w:rPr>
      </w:pPr>
      <w:r>
        <w:rPr>
          <w:rFonts w:cstheme="minorHAnsi"/>
        </w:rPr>
        <w:t>VSEM DELODAJALCEM</w:t>
      </w:r>
      <w:r w:rsidR="00543140">
        <w:rPr>
          <w:rFonts w:cstheme="minorHAnsi"/>
        </w:rPr>
        <w:tab/>
      </w:r>
      <w:r w:rsidR="00543140">
        <w:rPr>
          <w:rFonts w:cstheme="minorHAnsi"/>
        </w:rPr>
        <w:tab/>
      </w:r>
      <w:r w:rsidR="00543140">
        <w:rPr>
          <w:rFonts w:cstheme="minorHAnsi"/>
        </w:rPr>
        <w:tab/>
      </w:r>
      <w:r w:rsidR="00543140">
        <w:rPr>
          <w:rFonts w:cstheme="minorHAnsi"/>
        </w:rPr>
        <w:tab/>
      </w:r>
      <w:r w:rsidR="00543140">
        <w:rPr>
          <w:rFonts w:cstheme="minorHAnsi"/>
        </w:rPr>
        <w:tab/>
      </w:r>
      <w:r>
        <w:rPr>
          <w:rFonts w:cstheme="minorHAnsi"/>
        </w:rPr>
        <w:tab/>
      </w:r>
      <w:r w:rsidR="00543140">
        <w:rPr>
          <w:rFonts w:cstheme="minorHAnsi"/>
        </w:rPr>
        <w:t>Datum: 2. 3. 2020</w:t>
      </w:r>
    </w:p>
    <w:p w14:paraId="23434267" w14:textId="535ED507" w:rsidR="005E7A67" w:rsidRDefault="00781766" w:rsidP="00543140">
      <w:pPr>
        <w:spacing w:after="0"/>
        <w:rPr>
          <w:rFonts w:cstheme="minorHAnsi"/>
        </w:rPr>
      </w:pPr>
      <w:r>
        <w:rPr>
          <w:rFonts w:cstheme="minorHAnsi"/>
        </w:rPr>
        <w:tab/>
      </w:r>
      <w:r w:rsidR="00543140">
        <w:rPr>
          <w:rFonts w:cstheme="minorHAnsi"/>
        </w:rPr>
        <w:tab/>
      </w:r>
      <w:r w:rsidR="00543140">
        <w:rPr>
          <w:rFonts w:cstheme="minorHAnsi"/>
        </w:rPr>
        <w:tab/>
      </w:r>
      <w:r w:rsidR="00543140">
        <w:rPr>
          <w:rFonts w:cstheme="minorHAnsi"/>
        </w:rPr>
        <w:tab/>
      </w:r>
      <w:r w:rsidR="00543140">
        <w:rPr>
          <w:rFonts w:cstheme="minorHAnsi"/>
        </w:rPr>
        <w:tab/>
      </w:r>
      <w:r w:rsidR="00543140">
        <w:rPr>
          <w:rFonts w:cstheme="minorHAnsi"/>
        </w:rPr>
        <w:tab/>
      </w:r>
      <w:r w:rsidR="00543140">
        <w:rPr>
          <w:rFonts w:cstheme="minorHAnsi"/>
        </w:rPr>
        <w:tab/>
      </w:r>
      <w:r w:rsidR="00543140">
        <w:rPr>
          <w:rFonts w:cstheme="minorHAnsi"/>
        </w:rPr>
        <w:tab/>
        <w:t>Številka: 0072-9/2013- DI/50</w:t>
      </w:r>
    </w:p>
    <w:p w14:paraId="505D0050" w14:textId="77777777" w:rsidR="00543140" w:rsidRDefault="00543140" w:rsidP="00543140">
      <w:pPr>
        <w:jc w:val="both"/>
        <w:rPr>
          <w:rFonts w:cstheme="minorHAnsi"/>
        </w:rPr>
      </w:pPr>
    </w:p>
    <w:p w14:paraId="5A9F2FA0" w14:textId="6A657124" w:rsidR="00543140" w:rsidRDefault="00543140" w:rsidP="00543140">
      <w:pPr>
        <w:jc w:val="both"/>
        <w:rPr>
          <w:rFonts w:cstheme="minorHAnsi"/>
        </w:rPr>
      </w:pPr>
      <w:r>
        <w:rPr>
          <w:rFonts w:cstheme="minorHAnsi"/>
        </w:rPr>
        <w:t xml:space="preserve">ZADEVA: </w:t>
      </w:r>
      <w:r w:rsidRPr="0059210F">
        <w:rPr>
          <w:rFonts w:cstheme="minorHAnsi"/>
          <w:b/>
        </w:rPr>
        <w:t>Pravilnik o uveljavljanju izplačila nadomestila plače iz obveznega zdravstvenega zavarovanja na zahtevo delodajalca</w:t>
      </w:r>
    </w:p>
    <w:p w14:paraId="6A77FC40" w14:textId="77777777" w:rsidR="00057DEF" w:rsidRDefault="00057DEF" w:rsidP="00057DEF">
      <w:pPr>
        <w:rPr>
          <w:rFonts w:cstheme="minorHAnsi"/>
        </w:rPr>
      </w:pPr>
      <w:r>
        <w:rPr>
          <w:rFonts w:cstheme="minorHAnsi"/>
        </w:rPr>
        <w:t>Spoštovani,</w:t>
      </w:r>
    </w:p>
    <w:p w14:paraId="338AFAEF" w14:textId="2B39FBA7" w:rsidR="0059210F" w:rsidRPr="00543140" w:rsidRDefault="0059210F" w:rsidP="00057DEF">
      <w:pPr>
        <w:rPr>
          <w:rFonts w:cstheme="minorHAnsi"/>
          <w:b/>
          <w:u w:val="single"/>
        </w:rPr>
      </w:pPr>
      <w:r>
        <w:rPr>
          <w:rFonts w:cstheme="minorHAnsi"/>
          <w:b/>
        </w:rPr>
        <w:t>o</w:t>
      </w:r>
      <w:r w:rsidRPr="0059210F">
        <w:rPr>
          <w:rFonts w:cstheme="minorHAnsi"/>
          <w:b/>
        </w:rPr>
        <w:t xml:space="preserve">bveščamo vas, da je bil v Uradnem listu št. 12/2020 z dne 28. 02. 2020 objavljen nov Pravilnik o uveljavljanju izplačila nadomestila plače iz obveznega zdravstvenega zavarovanja na zahtevo delodajalca (v nadaljevanju Pravilnik), ki je </w:t>
      </w:r>
      <w:r w:rsidRPr="00543140">
        <w:rPr>
          <w:rFonts w:cstheme="minorHAnsi"/>
          <w:b/>
          <w:u w:val="single"/>
        </w:rPr>
        <w:t>začel veljati 1. 3. 2020</w:t>
      </w:r>
      <w:r w:rsidR="000665CF" w:rsidRPr="00543140">
        <w:rPr>
          <w:rFonts w:cstheme="minorHAnsi"/>
          <w:b/>
          <w:u w:val="single"/>
        </w:rPr>
        <w:t>, razen 36. člena Pravilnika, ki ureja zaokroževanje</w:t>
      </w:r>
      <w:r w:rsidRPr="00543140">
        <w:rPr>
          <w:rFonts w:cstheme="minorHAnsi"/>
          <w:b/>
          <w:u w:val="single"/>
        </w:rPr>
        <w:t>.</w:t>
      </w:r>
      <w:r w:rsidR="005E7A67" w:rsidRPr="00543140">
        <w:rPr>
          <w:rFonts w:cstheme="minorHAnsi"/>
          <w:b/>
          <w:u w:val="single"/>
        </w:rPr>
        <w:t xml:space="preserve"> Ta določba se prične uporabljati šele 1. 5. 2020, saj je potrebna informacijska prilagoditev. Do takrat pa se uporablja do sedaj veljavna ureditev glede zaokroževanja.</w:t>
      </w:r>
    </w:p>
    <w:p w14:paraId="10259BDF" w14:textId="35E76E5D" w:rsidR="009141BF" w:rsidRDefault="009141BF" w:rsidP="0059210F">
      <w:pPr>
        <w:tabs>
          <w:tab w:val="left" w:pos="0"/>
        </w:tabs>
        <w:jc w:val="both"/>
        <w:rPr>
          <w:rFonts w:cstheme="minorHAnsi"/>
        </w:rPr>
      </w:pPr>
      <w:r>
        <w:rPr>
          <w:rFonts w:cstheme="minorHAnsi"/>
        </w:rPr>
        <w:t>Novi Pravilnik najdete v povezavi:</w:t>
      </w:r>
    </w:p>
    <w:p w14:paraId="341A61B3" w14:textId="22849FB4" w:rsidR="009141BF" w:rsidRDefault="00B76150" w:rsidP="0059210F">
      <w:pPr>
        <w:tabs>
          <w:tab w:val="left" w:pos="0"/>
        </w:tabs>
        <w:jc w:val="both"/>
        <w:rPr>
          <w:rFonts w:cstheme="minorHAnsi"/>
        </w:rPr>
      </w:pPr>
      <w:hyperlink r:id="rId8" w:history="1">
        <w:r w:rsidR="009141BF">
          <w:rPr>
            <w:rFonts w:ascii="Tms Rmn" w:hAnsi="Tms Rmn" w:cs="Tms Rmn"/>
            <w:color w:val="0000FF"/>
            <w:sz w:val="24"/>
            <w:szCs w:val="24"/>
            <w:u w:val="single"/>
          </w:rPr>
          <w:t>http://pisrs.si/Pis.web/pregledPredpisa?id=PRAV13574</w:t>
        </w:r>
      </w:hyperlink>
    </w:p>
    <w:p w14:paraId="75C96655" w14:textId="0DD96181" w:rsidR="0059210F" w:rsidRPr="00FD20F9" w:rsidRDefault="0059210F" w:rsidP="0059210F">
      <w:pPr>
        <w:tabs>
          <w:tab w:val="left" w:pos="0"/>
        </w:tabs>
        <w:jc w:val="both"/>
        <w:rPr>
          <w:rFonts w:cstheme="minorHAnsi"/>
        </w:rPr>
      </w:pPr>
      <w:r w:rsidRPr="00FD20F9">
        <w:rPr>
          <w:rFonts w:cstheme="minorHAnsi"/>
        </w:rPr>
        <w:t>Vsebinsko najpomembnejše določbe, ki so bile spremenjene oz. dodane so:</w:t>
      </w:r>
    </w:p>
    <w:p w14:paraId="4A67BDF8" w14:textId="77777777" w:rsidR="0059210F" w:rsidRPr="00FD20F9" w:rsidRDefault="0059210F" w:rsidP="0059210F">
      <w:pPr>
        <w:tabs>
          <w:tab w:val="left" w:pos="0"/>
        </w:tabs>
        <w:jc w:val="both"/>
        <w:rPr>
          <w:rFonts w:cstheme="minorHAnsi"/>
        </w:rPr>
      </w:pPr>
      <w:r w:rsidRPr="00FD20F9">
        <w:rPr>
          <w:rFonts w:cstheme="minorHAnsi"/>
        </w:rPr>
        <w:t>•</w:t>
      </w:r>
      <w:r w:rsidRPr="00FD20F9">
        <w:rPr>
          <w:rFonts w:cstheme="minorHAnsi"/>
        </w:rPr>
        <w:tab/>
      </w:r>
      <w:r w:rsidRPr="0059210F">
        <w:rPr>
          <w:rFonts w:cstheme="minorHAnsi"/>
          <w:b/>
        </w:rPr>
        <w:t xml:space="preserve">Novo poglavje glede vlaganja zahtevka delodajalca za neposredno izplačilo nadomestila plače delavcu </w:t>
      </w:r>
      <w:r w:rsidRPr="00615A89">
        <w:rPr>
          <w:rFonts w:cstheme="minorHAnsi"/>
        </w:rPr>
        <w:t>(III. poglavje Pravilnika)</w:t>
      </w:r>
      <w:r w:rsidRPr="00FD20F9">
        <w:rPr>
          <w:rFonts w:cstheme="minorHAnsi"/>
        </w:rPr>
        <w:t xml:space="preserve">, tako da so </w:t>
      </w:r>
      <w:r>
        <w:rPr>
          <w:rFonts w:cstheme="minorHAnsi"/>
        </w:rPr>
        <w:t xml:space="preserve">sedaj </w:t>
      </w:r>
      <w:r w:rsidRPr="00FD20F9">
        <w:rPr>
          <w:rFonts w:cstheme="minorHAnsi"/>
        </w:rPr>
        <w:t xml:space="preserve">sistematično urejeni vsi zahtevki, ki jih delodajalec vlaga v zvezi z nadomestili plače v breme obveznega zdravstvenega zavarovanja. </w:t>
      </w:r>
      <w:r>
        <w:rPr>
          <w:rFonts w:cstheme="minorHAnsi"/>
        </w:rPr>
        <w:t xml:space="preserve">Pri navedenih določbah ne </w:t>
      </w:r>
      <w:r w:rsidRPr="00FD20F9">
        <w:rPr>
          <w:rFonts w:cstheme="minorHAnsi"/>
        </w:rPr>
        <w:t>gre za spremembo dosedanje ureditve, saj se je navedeno izvajalo že na podlagi Z</w:t>
      </w:r>
      <w:r w:rsidR="00C15710">
        <w:rPr>
          <w:rFonts w:cstheme="minorHAnsi"/>
        </w:rPr>
        <w:t>DR-1</w:t>
      </w:r>
      <w:r w:rsidRPr="00FD20F9">
        <w:rPr>
          <w:rStyle w:val="Sprotnaopomba-sklic"/>
          <w:rFonts w:cstheme="minorHAnsi"/>
        </w:rPr>
        <w:footnoteReference w:id="1"/>
      </w:r>
      <w:r w:rsidRPr="00FD20F9">
        <w:rPr>
          <w:rFonts w:cstheme="minorHAnsi"/>
        </w:rPr>
        <w:t>, Pravi</w:t>
      </w:r>
      <w:r w:rsidR="00C15710">
        <w:rPr>
          <w:rFonts w:cstheme="minorHAnsi"/>
        </w:rPr>
        <w:t>l</w:t>
      </w:r>
      <w:r w:rsidRPr="00FD20F9">
        <w:rPr>
          <w:rStyle w:val="Sprotnaopomba-sklic"/>
          <w:rFonts w:cstheme="minorHAnsi"/>
        </w:rPr>
        <w:footnoteReference w:id="2"/>
      </w:r>
      <w:r w:rsidRPr="00FD20F9">
        <w:rPr>
          <w:rFonts w:cstheme="minorHAnsi"/>
        </w:rPr>
        <w:t xml:space="preserve"> in navodila</w:t>
      </w:r>
      <w:r w:rsidRPr="00FD20F9">
        <w:rPr>
          <w:rStyle w:val="Sprotnaopomba-sklic"/>
          <w:rFonts w:cstheme="minorHAnsi"/>
        </w:rPr>
        <w:footnoteReference w:id="3"/>
      </w:r>
      <w:r w:rsidRPr="00FD20F9">
        <w:rPr>
          <w:rFonts w:cstheme="minorHAnsi"/>
        </w:rPr>
        <w:t>.</w:t>
      </w:r>
    </w:p>
    <w:p w14:paraId="08EFACF0" w14:textId="77777777" w:rsidR="0059210F" w:rsidRPr="00FD20F9" w:rsidRDefault="0059210F" w:rsidP="0059210F">
      <w:pPr>
        <w:tabs>
          <w:tab w:val="left" w:pos="0"/>
        </w:tabs>
        <w:jc w:val="both"/>
        <w:rPr>
          <w:rFonts w:cstheme="minorHAnsi"/>
          <w:lang w:eastAsia="x-none"/>
        </w:rPr>
      </w:pPr>
      <w:r w:rsidRPr="00FD20F9">
        <w:rPr>
          <w:rFonts w:cstheme="minorHAnsi"/>
        </w:rPr>
        <w:t>•</w:t>
      </w:r>
      <w:r w:rsidRPr="00FD20F9">
        <w:rPr>
          <w:rFonts w:cstheme="minorHAnsi"/>
        </w:rPr>
        <w:tab/>
      </w:r>
      <w:r w:rsidRPr="00615A89">
        <w:rPr>
          <w:rFonts w:cstheme="minorHAnsi"/>
        </w:rPr>
        <w:t>Na novo je oblikovana</w:t>
      </w:r>
      <w:r w:rsidRPr="0059210F">
        <w:rPr>
          <w:rFonts w:cstheme="minorHAnsi"/>
          <w:b/>
        </w:rPr>
        <w:t xml:space="preserve"> določba glede ponovne vložitve zahtevka za refundacijo zaradi novih dejstev ali dokazov </w:t>
      </w:r>
      <w:r w:rsidRPr="00615A89">
        <w:rPr>
          <w:rFonts w:cstheme="minorHAnsi"/>
        </w:rPr>
        <w:t>(1</w:t>
      </w:r>
      <w:r w:rsidR="00615A89">
        <w:rPr>
          <w:rFonts w:cstheme="minorHAnsi"/>
        </w:rPr>
        <w:t>5</w:t>
      </w:r>
      <w:r w:rsidRPr="00615A89">
        <w:rPr>
          <w:rFonts w:cstheme="minorHAnsi"/>
        </w:rPr>
        <w:t>. člen Pravilnika),</w:t>
      </w:r>
      <w:r w:rsidRPr="00FD20F9">
        <w:rPr>
          <w:rFonts w:cstheme="minorHAnsi"/>
        </w:rPr>
        <w:t xml:space="preserve"> saj je bila prejšnja formulacija nejasna</w:t>
      </w:r>
      <w:r>
        <w:rPr>
          <w:rFonts w:cstheme="minorHAnsi"/>
        </w:rPr>
        <w:t xml:space="preserve">. </w:t>
      </w:r>
      <w:r w:rsidR="00C15710">
        <w:rPr>
          <w:rFonts w:cstheme="minorHAnsi"/>
        </w:rPr>
        <w:t>D</w:t>
      </w:r>
      <w:r w:rsidRPr="00FD20F9">
        <w:rPr>
          <w:rFonts w:cstheme="minorHAnsi"/>
        </w:rPr>
        <w:t>oločeno</w:t>
      </w:r>
      <w:r w:rsidR="00C15710">
        <w:rPr>
          <w:rFonts w:cstheme="minorHAnsi"/>
        </w:rPr>
        <w:t xml:space="preserve"> je</w:t>
      </w:r>
      <w:r w:rsidRPr="00FD20F9">
        <w:rPr>
          <w:rFonts w:cstheme="minorHAnsi"/>
        </w:rPr>
        <w:t>, da delodajalec ponovno vloži zahtevek, če po že opravljenem izplačilu nadomestila plače delavcu izve za nova dejstva ali najde ali pridobi nove dokaze. Opredeljeno je tudi, kaj predstavlja nova dejstva ali dokaze, in sicer so to dejstva ali dokazi, ki so obstajali že v času prvotnega izplačila nadomestila plače, ali so nastali do 19. dne v mesecu po preteku meseca, v katerem je bil delavec začasno zadržan od dela (delodajalec v skladu s 134. členom Z</w:t>
      </w:r>
      <w:r w:rsidR="000665CF">
        <w:rPr>
          <w:rFonts w:cstheme="minorHAnsi"/>
        </w:rPr>
        <w:t>DR-1</w:t>
      </w:r>
      <w:r w:rsidRPr="00FD20F9">
        <w:rPr>
          <w:rFonts w:cstheme="minorHAnsi"/>
        </w:rPr>
        <w:t xml:space="preserve"> izplača plačo (in nadomestila</w:t>
      </w:r>
      <w:r w:rsidRPr="00FD20F9">
        <w:t>) najkasneje 18 dni po preteku plačilnega obdobja),</w:t>
      </w:r>
      <w:r w:rsidRPr="00FD20F9">
        <w:rPr>
          <w:rFonts w:cstheme="minorHAnsi"/>
        </w:rPr>
        <w:t xml:space="preserve"> in bi sama zase ali v zvezi z že uporabljenimi dejstvi ali dokazili pripeljala do drugačnega obračuna nadomestila plače. Določena je tudi fikcija, da se za novo dejstvo ali dokaz vedno </w:t>
      </w:r>
      <w:r w:rsidRPr="00FD20F9">
        <w:rPr>
          <w:rFonts w:cstheme="minorHAnsi"/>
        </w:rPr>
        <w:lastRenderedPageBreak/>
        <w:t xml:space="preserve">šteje neposredno izvršljiv pravni akt (sodba sodišča, odločba upravnega organa, sodna poravnava, itd.), </w:t>
      </w:r>
      <w:r w:rsidRPr="00FD20F9">
        <w:rPr>
          <w:rFonts w:cstheme="minorHAnsi"/>
          <w:lang w:eastAsia="x-none"/>
        </w:rPr>
        <w:t xml:space="preserve">s katerim je odločeno o vprašanjih, ki vplivajo na višino nadomestila plače. V </w:t>
      </w:r>
      <w:r w:rsidRPr="00FD20F9">
        <w:rPr>
          <w:rFonts w:cstheme="minorHAnsi"/>
        </w:rPr>
        <w:t xml:space="preserve">navedenih postopkih ne gre za upravno odločanje, temveč za neposredno nakazilo denarnih zneskov zavarovančevemu delodajalcu - obligacijski zahtevek (Sodba Vrhovnega sodišča </w:t>
      </w:r>
      <w:r>
        <w:rPr>
          <w:rFonts w:cstheme="minorHAnsi"/>
        </w:rPr>
        <w:t xml:space="preserve">RS </w:t>
      </w:r>
      <w:r w:rsidRPr="00FD20F9">
        <w:rPr>
          <w:rFonts w:cstheme="minorHAnsi"/>
        </w:rPr>
        <w:t xml:space="preserve">opr. št. VIII </w:t>
      </w:r>
      <w:proofErr w:type="spellStart"/>
      <w:r w:rsidRPr="00FD20F9">
        <w:rPr>
          <w:rFonts w:cstheme="minorHAnsi"/>
        </w:rPr>
        <w:t>Ips</w:t>
      </w:r>
      <w:proofErr w:type="spellEnd"/>
      <w:r w:rsidRPr="00FD20F9">
        <w:rPr>
          <w:rFonts w:cstheme="minorHAnsi"/>
        </w:rPr>
        <w:t xml:space="preserve"> 362/2007), vendar je zaradi ustrezne ureditve postopka in večje jasnosti n</w:t>
      </w:r>
      <w:r w:rsidRPr="00FD20F9">
        <w:rPr>
          <w:rFonts w:cstheme="minorHAnsi"/>
          <w:lang w:eastAsia="x-none"/>
        </w:rPr>
        <w:t>ačin poseganja v že zaključene postopke opredeljen analogno, kot je to določeno v Z</w:t>
      </w:r>
      <w:r w:rsidR="00615A89">
        <w:rPr>
          <w:rFonts w:cstheme="minorHAnsi"/>
          <w:lang w:eastAsia="x-none"/>
        </w:rPr>
        <w:t>UP</w:t>
      </w:r>
      <w:r>
        <w:rPr>
          <w:rStyle w:val="Sprotnaopomba-sklic"/>
          <w:rFonts w:cstheme="minorHAnsi"/>
          <w:lang w:eastAsia="x-none"/>
        </w:rPr>
        <w:footnoteReference w:id="4"/>
      </w:r>
      <w:r w:rsidRPr="00FD20F9">
        <w:rPr>
          <w:rFonts w:cstheme="minorHAnsi"/>
          <w:lang w:eastAsia="x-none"/>
        </w:rPr>
        <w:t xml:space="preserve"> – obnova postopka. </w:t>
      </w:r>
      <w:r w:rsidR="00C15710">
        <w:rPr>
          <w:rFonts w:cstheme="minorHAnsi"/>
          <w:lang w:eastAsia="x-none"/>
        </w:rPr>
        <w:t xml:space="preserve">Že </w:t>
      </w:r>
      <w:r w:rsidRPr="00FD20F9">
        <w:rPr>
          <w:rFonts w:cstheme="minorHAnsi"/>
          <w:lang w:eastAsia="x-none"/>
        </w:rPr>
        <w:t xml:space="preserve">do sedaj </w:t>
      </w:r>
      <w:r w:rsidR="00C15710">
        <w:rPr>
          <w:rFonts w:cstheme="minorHAnsi"/>
          <w:lang w:eastAsia="x-none"/>
        </w:rPr>
        <w:t>se je</w:t>
      </w:r>
      <w:r w:rsidR="000665CF">
        <w:rPr>
          <w:rFonts w:cstheme="minorHAnsi"/>
          <w:lang w:eastAsia="x-none"/>
        </w:rPr>
        <w:t xml:space="preserve"> ne podlagi pravne razlage</w:t>
      </w:r>
      <w:r w:rsidR="00C15710">
        <w:rPr>
          <w:rFonts w:cstheme="minorHAnsi"/>
          <w:lang w:eastAsia="x-none"/>
        </w:rPr>
        <w:t xml:space="preserve"> </w:t>
      </w:r>
      <w:r w:rsidRPr="00FD20F9">
        <w:rPr>
          <w:rFonts w:cstheme="minorHAnsi"/>
          <w:lang w:eastAsia="x-none"/>
        </w:rPr>
        <w:t>postopalo na enak način</w:t>
      </w:r>
      <w:r w:rsidR="000665CF">
        <w:rPr>
          <w:rFonts w:cstheme="minorHAnsi"/>
          <w:lang w:eastAsia="x-none"/>
        </w:rPr>
        <w:t>.</w:t>
      </w:r>
    </w:p>
    <w:p w14:paraId="6DCA1E7E" w14:textId="77777777" w:rsidR="0059210F" w:rsidRPr="00C15710" w:rsidRDefault="0059210F" w:rsidP="0059210F">
      <w:pPr>
        <w:tabs>
          <w:tab w:val="left" w:pos="0"/>
        </w:tabs>
        <w:jc w:val="both"/>
        <w:rPr>
          <w:rFonts w:cstheme="minorHAnsi"/>
          <w:b/>
          <w:u w:val="single"/>
        </w:rPr>
      </w:pPr>
      <w:r w:rsidRPr="00FD20F9">
        <w:rPr>
          <w:rFonts w:cstheme="minorHAnsi"/>
        </w:rPr>
        <w:t>•</w:t>
      </w:r>
      <w:r w:rsidRPr="00FD20F9">
        <w:rPr>
          <w:rFonts w:cstheme="minorHAnsi"/>
        </w:rPr>
        <w:tab/>
      </w:r>
      <w:r w:rsidRPr="00615A89">
        <w:rPr>
          <w:rFonts w:cstheme="minorHAnsi"/>
        </w:rPr>
        <w:t>Prav tako je novost pri</w:t>
      </w:r>
      <w:r w:rsidRPr="00C15710">
        <w:rPr>
          <w:rFonts w:cstheme="minorHAnsi"/>
          <w:b/>
        </w:rPr>
        <w:t xml:space="preserve"> zaokroževanju</w:t>
      </w:r>
      <w:r w:rsidR="000665CF">
        <w:rPr>
          <w:rFonts w:cstheme="minorHAnsi"/>
          <w:b/>
        </w:rPr>
        <w:t xml:space="preserve"> </w:t>
      </w:r>
      <w:r w:rsidR="000665CF" w:rsidRPr="000665CF">
        <w:rPr>
          <w:rFonts w:cstheme="minorHAnsi"/>
        </w:rPr>
        <w:t>(36. člena Pravilnika)</w:t>
      </w:r>
      <w:r w:rsidRPr="000665CF">
        <w:rPr>
          <w:rFonts w:cstheme="minorHAnsi"/>
        </w:rPr>
        <w:t>.</w:t>
      </w:r>
      <w:r w:rsidRPr="00FD20F9">
        <w:rPr>
          <w:rFonts w:cstheme="minorHAnsi"/>
        </w:rPr>
        <w:t xml:space="preserve"> Na novo je namreč dodana določba glede zaokroževanja podatkov o urni osnovi za delo (štiri decimalna mesta). </w:t>
      </w:r>
      <w:r w:rsidR="000665CF" w:rsidRPr="000665CF">
        <w:rPr>
          <w:rFonts w:cstheme="minorHAnsi"/>
          <w:b/>
        </w:rPr>
        <w:t>T</w:t>
      </w:r>
      <w:r w:rsidR="00C15710" w:rsidRPr="000665CF">
        <w:rPr>
          <w:rFonts w:cstheme="minorHAnsi"/>
          <w:b/>
          <w:u w:val="single"/>
        </w:rPr>
        <w:t>a</w:t>
      </w:r>
      <w:r w:rsidR="00C15710" w:rsidRPr="00C15710">
        <w:rPr>
          <w:rFonts w:cstheme="minorHAnsi"/>
          <w:b/>
          <w:u w:val="single"/>
        </w:rPr>
        <w:t xml:space="preserve"> določba </w:t>
      </w:r>
      <w:r w:rsidR="000665CF">
        <w:rPr>
          <w:rFonts w:cstheme="minorHAnsi"/>
          <w:b/>
          <w:u w:val="single"/>
        </w:rPr>
        <w:t xml:space="preserve">se </w:t>
      </w:r>
      <w:r w:rsidR="00C15710" w:rsidRPr="00C15710">
        <w:rPr>
          <w:rFonts w:cstheme="minorHAnsi"/>
          <w:b/>
          <w:u w:val="single"/>
        </w:rPr>
        <w:t>prične uporabljati šele 1. 5. 2020</w:t>
      </w:r>
      <w:r w:rsidRPr="00C15710">
        <w:rPr>
          <w:rFonts w:cstheme="minorHAnsi"/>
          <w:b/>
          <w:u w:val="single"/>
        </w:rPr>
        <w:t>, saj je potrebna informacijska prilagoditev.</w:t>
      </w:r>
      <w:r w:rsidR="00C15710" w:rsidRPr="00C15710">
        <w:rPr>
          <w:rFonts w:cstheme="minorHAnsi"/>
          <w:b/>
          <w:u w:val="single"/>
        </w:rPr>
        <w:t xml:space="preserve"> Do takrat pa se uporablja do sedaj veljavna ureditev glede zaokroževanja.</w:t>
      </w:r>
    </w:p>
    <w:p w14:paraId="7E00C786" w14:textId="77777777" w:rsidR="0059210F" w:rsidRPr="00FD20F9" w:rsidRDefault="0059210F" w:rsidP="0059210F">
      <w:pPr>
        <w:tabs>
          <w:tab w:val="left" w:pos="0"/>
        </w:tabs>
        <w:jc w:val="both"/>
        <w:rPr>
          <w:rFonts w:cstheme="minorHAnsi"/>
        </w:rPr>
      </w:pPr>
      <w:r w:rsidRPr="00FD20F9">
        <w:rPr>
          <w:rFonts w:cstheme="minorHAnsi"/>
        </w:rPr>
        <w:t>Druge določbe, ki so bile še posodobljene oz. dodane:</w:t>
      </w:r>
    </w:p>
    <w:p w14:paraId="7EF35457" w14:textId="77777777" w:rsidR="0059210F" w:rsidRPr="00FD20F9" w:rsidRDefault="0059210F" w:rsidP="0059210F">
      <w:pPr>
        <w:tabs>
          <w:tab w:val="left" w:pos="0"/>
        </w:tabs>
        <w:jc w:val="both"/>
        <w:rPr>
          <w:rFonts w:cstheme="minorHAnsi"/>
        </w:rPr>
      </w:pPr>
      <w:r w:rsidRPr="00FD20F9">
        <w:rPr>
          <w:rFonts w:cstheme="minorHAnsi"/>
        </w:rPr>
        <w:t>•</w:t>
      </w:r>
      <w:r w:rsidRPr="00FD20F9">
        <w:rPr>
          <w:rFonts w:cstheme="minorHAnsi"/>
        </w:rPr>
        <w:tab/>
        <w:t xml:space="preserve">Določba glede načina vlaganja </w:t>
      </w:r>
      <w:proofErr w:type="spellStart"/>
      <w:r w:rsidRPr="00FD20F9">
        <w:rPr>
          <w:rFonts w:cstheme="minorHAnsi"/>
        </w:rPr>
        <w:t>refundacijskih</w:t>
      </w:r>
      <w:proofErr w:type="spellEnd"/>
      <w:r w:rsidRPr="00FD20F9">
        <w:rPr>
          <w:rFonts w:cstheme="minorHAnsi"/>
        </w:rPr>
        <w:t xml:space="preserve"> zahtevkov (1</w:t>
      </w:r>
      <w:r>
        <w:rPr>
          <w:rFonts w:cstheme="minorHAnsi"/>
        </w:rPr>
        <w:t>2</w:t>
      </w:r>
      <w:r w:rsidRPr="00FD20F9">
        <w:rPr>
          <w:rFonts w:cstheme="minorHAnsi"/>
        </w:rPr>
        <w:t>. člen Pravilnika), kater</w:t>
      </w:r>
      <w:r>
        <w:rPr>
          <w:rFonts w:cstheme="minorHAnsi"/>
        </w:rPr>
        <w:t>e</w:t>
      </w:r>
      <w:r w:rsidRPr="00FD20F9">
        <w:rPr>
          <w:rFonts w:cstheme="minorHAnsi"/>
        </w:rPr>
        <w:t xml:space="preserve"> veljavni Pravilnik ne vsebuje.  Predvideno je fizično in elektronsko vlaganje, kar se v praksi že izvaja.</w:t>
      </w:r>
    </w:p>
    <w:p w14:paraId="57F786C3" w14:textId="77777777" w:rsidR="0059210F" w:rsidRPr="00FD20F9" w:rsidRDefault="0059210F" w:rsidP="0059210F">
      <w:pPr>
        <w:tabs>
          <w:tab w:val="left" w:pos="0"/>
        </w:tabs>
        <w:jc w:val="both"/>
        <w:rPr>
          <w:rFonts w:cstheme="minorHAnsi"/>
        </w:rPr>
      </w:pPr>
      <w:r w:rsidRPr="00FD20F9">
        <w:rPr>
          <w:rFonts w:cstheme="minorHAnsi"/>
        </w:rPr>
        <w:t>•</w:t>
      </w:r>
      <w:r w:rsidRPr="00FD20F9">
        <w:rPr>
          <w:rFonts w:cstheme="minorHAnsi"/>
        </w:rPr>
        <w:tab/>
        <w:t>Pri obračunu nadomestila je zaradi večje jasnosti določeno, da mora delodajalec na enak način, kot obračunava plačo, obračunavati tudi nadomestilo plače, tj. če plačo obračunava na fiksen način, je potrebno tudi nadomestilo obračunati na fiksen in ne na dejanski način (</w:t>
      </w:r>
      <w:r>
        <w:rPr>
          <w:rFonts w:cstheme="minorHAnsi"/>
        </w:rPr>
        <w:t>24</w:t>
      </w:r>
      <w:r w:rsidRPr="00FD20F9">
        <w:rPr>
          <w:rFonts w:cstheme="minorHAnsi"/>
        </w:rPr>
        <w:t xml:space="preserve">. in </w:t>
      </w:r>
      <w:r>
        <w:rPr>
          <w:rFonts w:cstheme="minorHAnsi"/>
        </w:rPr>
        <w:t>25</w:t>
      </w:r>
      <w:r w:rsidRPr="00FD20F9">
        <w:rPr>
          <w:rFonts w:cstheme="minorHAnsi"/>
        </w:rPr>
        <w:t>. člen Pravilnika). Sicer se je v praksi navedeno s strani delodajalcev že izvajalo.</w:t>
      </w:r>
    </w:p>
    <w:p w14:paraId="4DF9DC1A" w14:textId="77777777" w:rsidR="0059210F" w:rsidRPr="00FD20F9" w:rsidRDefault="0059210F" w:rsidP="0059210F">
      <w:pPr>
        <w:tabs>
          <w:tab w:val="left" w:pos="0"/>
        </w:tabs>
        <w:jc w:val="both"/>
        <w:rPr>
          <w:rFonts w:cstheme="minorHAnsi"/>
        </w:rPr>
      </w:pPr>
      <w:r w:rsidRPr="00FD20F9">
        <w:rPr>
          <w:rFonts w:cstheme="minorHAnsi"/>
        </w:rPr>
        <w:t>•</w:t>
      </w:r>
      <w:r w:rsidRPr="00FD20F9">
        <w:rPr>
          <w:rFonts w:cstheme="minorHAnsi"/>
        </w:rPr>
        <w:tab/>
        <w:t>Zaradi večje jasnosti je dopolnjena oz. spremenjena tudi določba gleda zastaranja</w:t>
      </w:r>
      <w:r w:rsidR="00615A89">
        <w:rPr>
          <w:rFonts w:cstheme="minorHAnsi"/>
        </w:rPr>
        <w:t xml:space="preserve"> (14. člen)</w:t>
      </w:r>
      <w:r w:rsidRPr="00FD20F9">
        <w:rPr>
          <w:rFonts w:cstheme="minorHAnsi"/>
        </w:rPr>
        <w:t>. Dodana je določba glede smiselne uporabe določb zakona, ki ureja obligacijska razmerja glede ostalih vprašanj zastaranja, ki niso urejena v Pravilniku.</w:t>
      </w:r>
    </w:p>
    <w:p w14:paraId="057DB58E" w14:textId="77777777" w:rsidR="0059210F" w:rsidRPr="00FD20F9" w:rsidRDefault="0059210F" w:rsidP="0059210F">
      <w:pPr>
        <w:tabs>
          <w:tab w:val="left" w:pos="0"/>
        </w:tabs>
        <w:jc w:val="both"/>
        <w:rPr>
          <w:rFonts w:cstheme="minorHAnsi"/>
        </w:rPr>
      </w:pPr>
      <w:r w:rsidRPr="00FD20F9">
        <w:rPr>
          <w:rFonts w:cstheme="minorHAnsi"/>
        </w:rPr>
        <w:t>•</w:t>
      </w:r>
      <w:r w:rsidRPr="00FD20F9">
        <w:rPr>
          <w:rFonts w:cstheme="minorHAnsi"/>
        </w:rPr>
        <w:tab/>
        <w:t>Dodano je, da se v osnovo za odmero nadomestila plače ne všteva osnova za plačevanje prispevkov iz drugega in tretjega odstavka 55.a člena zakona, kar je sicer že opredeljeno v 8. točki 141. člena Pravil, vendar je bilo potrebno zaradi sistematičnosti to navesti tudi v Pravilniku (8. točka prvega odstavka 2</w:t>
      </w:r>
      <w:r>
        <w:rPr>
          <w:rFonts w:cstheme="minorHAnsi"/>
        </w:rPr>
        <w:t>8</w:t>
      </w:r>
      <w:r w:rsidRPr="00FD20F9">
        <w:rPr>
          <w:rFonts w:cstheme="minorHAnsi"/>
        </w:rPr>
        <w:t xml:space="preserve">. </w:t>
      </w:r>
      <w:r>
        <w:rPr>
          <w:rFonts w:cstheme="minorHAnsi"/>
        </w:rPr>
        <w:t>č</w:t>
      </w:r>
      <w:r w:rsidRPr="00FD20F9">
        <w:rPr>
          <w:rFonts w:cstheme="minorHAnsi"/>
        </w:rPr>
        <w:t>lena</w:t>
      </w:r>
      <w:r>
        <w:rPr>
          <w:rFonts w:cstheme="minorHAnsi"/>
        </w:rPr>
        <w:t xml:space="preserve"> </w:t>
      </w:r>
      <w:r w:rsidRPr="00FD20F9">
        <w:rPr>
          <w:rFonts w:cstheme="minorHAnsi"/>
        </w:rPr>
        <w:t>Pravilnika).</w:t>
      </w:r>
    </w:p>
    <w:p w14:paraId="42AAAF79" w14:textId="77777777" w:rsidR="0059210F" w:rsidRPr="00FD20F9" w:rsidRDefault="0059210F" w:rsidP="0059210F">
      <w:pPr>
        <w:tabs>
          <w:tab w:val="left" w:pos="0"/>
        </w:tabs>
        <w:jc w:val="both"/>
        <w:rPr>
          <w:rFonts w:cstheme="minorHAnsi"/>
        </w:rPr>
      </w:pPr>
      <w:r w:rsidRPr="00FD20F9">
        <w:rPr>
          <w:rFonts w:cstheme="minorHAnsi"/>
        </w:rPr>
        <w:t>•</w:t>
      </w:r>
      <w:r w:rsidRPr="00FD20F9">
        <w:rPr>
          <w:rFonts w:cstheme="minorHAnsi"/>
        </w:rPr>
        <w:tab/>
        <w:t xml:space="preserve">Z veljavno zakonodajo je usklajen izraz, ki se nanaša na način obračuna prispevkov v primeru, ko je izplačilo nadomestila nižje od najnižje osnove za odmero prispevkov </w:t>
      </w:r>
      <w:r w:rsidR="00615A89">
        <w:rPr>
          <w:rFonts w:cstheme="minorHAnsi"/>
        </w:rPr>
        <w:t xml:space="preserve">– minimalna osnova </w:t>
      </w:r>
      <w:r w:rsidRPr="00FD20F9">
        <w:rPr>
          <w:rFonts w:cstheme="minorHAnsi"/>
        </w:rPr>
        <w:t>(3</w:t>
      </w:r>
      <w:r>
        <w:rPr>
          <w:rFonts w:cstheme="minorHAnsi"/>
        </w:rPr>
        <w:t>5</w:t>
      </w:r>
      <w:r w:rsidRPr="00FD20F9">
        <w:rPr>
          <w:rFonts w:cstheme="minorHAnsi"/>
        </w:rPr>
        <w:t xml:space="preserve">. </w:t>
      </w:r>
      <w:r>
        <w:rPr>
          <w:rFonts w:cstheme="minorHAnsi"/>
        </w:rPr>
        <w:t>č</w:t>
      </w:r>
      <w:r w:rsidRPr="00FD20F9">
        <w:rPr>
          <w:rFonts w:cstheme="minorHAnsi"/>
        </w:rPr>
        <w:t>len</w:t>
      </w:r>
      <w:r>
        <w:rPr>
          <w:rFonts w:cstheme="minorHAnsi"/>
        </w:rPr>
        <w:t xml:space="preserve"> </w:t>
      </w:r>
      <w:r w:rsidRPr="00FD20F9">
        <w:rPr>
          <w:rFonts w:cstheme="minorHAnsi"/>
        </w:rPr>
        <w:t xml:space="preserve">Pravilnika). </w:t>
      </w:r>
    </w:p>
    <w:p w14:paraId="291A9936" w14:textId="77777777" w:rsidR="0059210F" w:rsidRDefault="0059210F" w:rsidP="0059210F">
      <w:pPr>
        <w:tabs>
          <w:tab w:val="left" w:pos="0"/>
        </w:tabs>
        <w:jc w:val="both"/>
        <w:rPr>
          <w:rFonts w:cstheme="minorHAnsi"/>
        </w:rPr>
      </w:pPr>
      <w:r w:rsidRPr="00FD20F9">
        <w:rPr>
          <w:rFonts w:cstheme="minorHAnsi"/>
        </w:rPr>
        <w:t>•</w:t>
      </w:r>
      <w:r w:rsidRPr="00FD20F9">
        <w:rPr>
          <w:rFonts w:cstheme="minorHAnsi"/>
        </w:rPr>
        <w:tab/>
        <w:t>Na novo je oblikovana določba glede valorizacije osnove (2</w:t>
      </w:r>
      <w:r>
        <w:rPr>
          <w:rFonts w:cstheme="minorHAnsi"/>
        </w:rPr>
        <w:t>9</w:t>
      </w:r>
      <w:r w:rsidRPr="00FD20F9">
        <w:rPr>
          <w:rFonts w:cstheme="minorHAnsi"/>
        </w:rPr>
        <w:t>. člen Pravilnika), saj navedeno področje ureja</w:t>
      </w:r>
      <w:r w:rsidR="00615A89">
        <w:rPr>
          <w:rFonts w:cstheme="minorHAnsi"/>
        </w:rPr>
        <w:t xml:space="preserve"> ZUTPG</w:t>
      </w:r>
      <w:r w:rsidRPr="00FD20F9">
        <w:rPr>
          <w:rStyle w:val="Sprotnaopomba-sklic"/>
          <w:rFonts w:cstheme="minorHAnsi"/>
        </w:rPr>
        <w:footnoteReference w:id="5"/>
      </w:r>
      <w:r w:rsidRPr="00FD20F9">
        <w:rPr>
          <w:rFonts w:cstheme="minorHAnsi"/>
        </w:rPr>
        <w:t>, kar predlog upošteva, tako da se sklicuje na ureditev v tem zakonu.</w:t>
      </w:r>
    </w:p>
    <w:p w14:paraId="7C7487CD" w14:textId="77777777" w:rsidR="0059210F" w:rsidRPr="00DA7E59" w:rsidRDefault="0059210F" w:rsidP="0059210F">
      <w:pPr>
        <w:pStyle w:val="Odstavekseznama"/>
        <w:numPr>
          <w:ilvl w:val="0"/>
          <w:numId w:val="1"/>
        </w:numPr>
        <w:tabs>
          <w:tab w:val="left" w:pos="0"/>
        </w:tabs>
        <w:jc w:val="both"/>
        <w:rPr>
          <w:rFonts w:cstheme="minorHAnsi"/>
        </w:rPr>
      </w:pPr>
      <w:r>
        <w:rPr>
          <w:rFonts w:cstheme="minorHAnsi"/>
        </w:rPr>
        <w:t>Dodan je tudi 7. člen, ki ureja elektronski bolniški list (e-BOL). Določba je vsebinsko enaka določbi v že sprejetih spremembah in dopolnitvah Pravil (229. in 230. člen Pravi</w:t>
      </w:r>
      <w:r w:rsidR="00615A89">
        <w:rPr>
          <w:rFonts w:cstheme="minorHAnsi"/>
        </w:rPr>
        <w:t>l</w:t>
      </w:r>
      <w:r>
        <w:rPr>
          <w:rFonts w:cstheme="minorHAnsi"/>
        </w:rPr>
        <w:t>).</w:t>
      </w:r>
    </w:p>
    <w:p w14:paraId="1D8AC5DA" w14:textId="77777777" w:rsidR="0059210F" w:rsidRPr="00FD20F9" w:rsidRDefault="0059210F" w:rsidP="0059210F">
      <w:pPr>
        <w:tabs>
          <w:tab w:val="left" w:pos="0"/>
        </w:tabs>
        <w:jc w:val="both"/>
        <w:rPr>
          <w:rFonts w:cstheme="minorHAnsi"/>
        </w:rPr>
      </w:pPr>
      <w:r w:rsidRPr="00FD20F9">
        <w:rPr>
          <w:rFonts w:cstheme="minorHAnsi"/>
        </w:rPr>
        <w:t xml:space="preserve">Posodobljene in preštevilčene so tudi priloge Pravilnika. Tako je posodobljena ''Preglednica po razlogih obravnave'' (Priloga 4 Pravilnika), v kateri so </w:t>
      </w:r>
      <w:proofErr w:type="spellStart"/>
      <w:r w:rsidRPr="00FD20F9">
        <w:rPr>
          <w:rFonts w:cstheme="minorHAnsi"/>
        </w:rPr>
        <w:t>odmerni</w:t>
      </w:r>
      <w:proofErr w:type="spellEnd"/>
      <w:r w:rsidRPr="00FD20F9">
        <w:rPr>
          <w:rFonts w:cstheme="minorHAnsi"/>
        </w:rPr>
        <w:t xml:space="preserve"> odstotki</w:t>
      </w:r>
      <w:r w:rsidR="00C15710">
        <w:rPr>
          <w:rFonts w:cstheme="minorHAnsi"/>
        </w:rPr>
        <w:t xml:space="preserve">. </w:t>
      </w:r>
      <w:r w:rsidRPr="00FD20F9">
        <w:rPr>
          <w:rFonts w:cstheme="minorHAnsi"/>
        </w:rPr>
        <w:t xml:space="preserve">Posodobljeni sta tudi ''Zahtevek za </w:t>
      </w:r>
      <w:r w:rsidRPr="00FD20F9">
        <w:rPr>
          <w:rFonts w:cstheme="minorHAnsi"/>
        </w:rPr>
        <w:lastRenderedPageBreak/>
        <w:t>refundacijo – dejanski obračun'' (Priloga 1</w:t>
      </w:r>
      <w:r w:rsidR="00C15710">
        <w:rPr>
          <w:rFonts w:cstheme="minorHAnsi"/>
        </w:rPr>
        <w:t xml:space="preserve"> </w:t>
      </w:r>
      <w:r w:rsidRPr="00FD20F9">
        <w:rPr>
          <w:rFonts w:cstheme="minorHAnsi"/>
        </w:rPr>
        <w:t>Pravilnika) in ''Zahtevek za refundacijo – fiksni obračun'' (Priloga 2</w:t>
      </w:r>
      <w:r>
        <w:rPr>
          <w:rFonts w:cstheme="minorHAnsi"/>
        </w:rPr>
        <w:t xml:space="preserve"> </w:t>
      </w:r>
      <w:r w:rsidRPr="00FD20F9">
        <w:rPr>
          <w:rFonts w:cstheme="minorHAnsi"/>
        </w:rPr>
        <w:t xml:space="preserve">Pravilnika), tako da sta usklajeni z objavljenimi pripomočki za pripravo zahtevka za refundacijo, ki so objavljeni na spletni strani ZZZS. Na novo pa sta dodani Priloga 5 Pravilnika (Zahtevek za neposredno izplačilo nadomestila delavcu – dejanski obračun) in Priloga 6 Pravilnika (Zahtevek za neposredno izplačilo nadomestila delavcu – fiksni obračun), ki predstavljata zahtevek za neposredno izplačilo nadomestila plače, ki ga vloži delodajalec. </w:t>
      </w:r>
      <w:r>
        <w:rPr>
          <w:rFonts w:cstheme="minorHAnsi"/>
        </w:rPr>
        <w:t>Zaradi večje jasnosti, katere podatke mora posredovati delodajalec v postopku povračila nadomestila plače, je dodana priloga 7 Pravilnika (Potrdilo o upravičeni zadržanosti od dela - hrbtna stran).</w:t>
      </w:r>
    </w:p>
    <w:p w14:paraId="0394AB8A" w14:textId="77777777" w:rsidR="005E7A67" w:rsidRDefault="005E7A67">
      <w:r>
        <w:t xml:space="preserve"> </w:t>
      </w:r>
      <w:r>
        <w:tab/>
      </w:r>
      <w:r>
        <w:tab/>
      </w:r>
      <w:r>
        <w:tab/>
      </w:r>
      <w:r>
        <w:tab/>
      </w:r>
      <w:r>
        <w:tab/>
      </w:r>
      <w:r>
        <w:tab/>
      </w:r>
      <w:r>
        <w:tab/>
      </w:r>
    </w:p>
    <w:p w14:paraId="6FD4F1C4" w14:textId="00410C43" w:rsidR="005C4977" w:rsidRDefault="00543140">
      <w:r>
        <w:tab/>
      </w:r>
      <w:r>
        <w:tab/>
      </w:r>
      <w:r>
        <w:tab/>
      </w:r>
      <w:r>
        <w:tab/>
      </w:r>
      <w:r>
        <w:tab/>
      </w:r>
      <w:r>
        <w:tab/>
      </w:r>
      <w:r>
        <w:tab/>
      </w:r>
      <w:bookmarkStart w:id="0" w:name="_GoBack"/>
      <w:r w:rsidR="005E7A67">
        <w:t>Zavod za zdravstveno zavarovanje Slovenije</w:t>
      </w:r>
      <w:bookmarkEnd w:id="0"/>
    </w:p>
    <w:sectPr w:rsidR="005C4977" w:rsidSect="00543140">
      <w:head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817EBD" w14:textId="77777777" w:rsidR="00B76150" w:rsidRDefault="00B76150" w:rsidP="0059210F">
      <w:pPr>
        <w:spacing w:after="0" w:line="240" w:lineRule="auto"/>
      </w:pPr>
      <w:r>
        <w:separator/>
      </w:r>
    </w:p>
  </w:endnote>
  <w:endnote w:type="continuationSeparator" w:id="0">
    <w:p w14:paraId="4171119A" w14:textId="77777777" w:rsidR="00B76150" w:rsidRDefault="00B76150" w:rsidP="005921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79E970" w14:textId="77777777" w:rsidR="00B76150" w:rsidRDefault="00B76150" w:rsidP="0059210F">
      <w:pPr>
        <w:spacing w:after="0" w:line="240" w:lineRule="auto"/>
      </w:pPr>
      <w:r>
        <w:separator/>
      </w:r>
    </w:p>
  </w:footnote>
  <w:footnote w:type="continuationSeparator" w:id="0">
    <w:p w14:paraId="5105C336" w14:textId="77777777" w:rsidR="00B76150" w:rsidRDefault="00B76150" w:rsidP="0059210F">
      <w:pPr>
        <w:spacing w:after="0" w:line="240" w:lineRule="auto"/>
      </w:pPr>
      <w:r>
        <w:continuationSeparator/>
      </w:r>
    </w:p>
  </w:footnote>
  <w:footnote w:id="1">
    <w:p w14:paraId="1FDED06A" w14:textId="77777777" w:rsidR="0059210F" w:rsidRPr="00DB65D2" w:rsidRDefault="0059210F" w:rsidP="00615A89">
      <w:pPr>
        <w:pStyle w:val="Sprotnaopomba-besedilo"/>
        <w:jc w:val="both"/>
        <w:rPr>
          <w:rFonts w:asciiTheme="minorHAnsi" w:hAnsiTheme="minorHAnsi" w:cstheme="minorHAnsi"/>
          <w:sz w:val="16"/>
          <w:szCs w:val="16"/>
        </w:rPr>
      </w:pPr>
      <w:r w:rsidRPr="00DB65D2">
        <w:rPr>
          <w:rStyle w:val="Sprotnaopomba-sklic"/>
          <w:rFonts w:asciiTheme="minorHAnsi" w:hAnsiTheme="minorHAnsi" w:cstheme="minorHAnsi"/>
          <w:sz w:val="16"/>
          <w:szCs w:val="16"/>
        </w:rPr>
        <w:footnoteRef/>
      </w:r>
      <w:r w:rsidRPr="00DB65D2">
        <w:rPr>
          <w:rFonts w:asciiTheme="minorHAnsi" w:hAnsiTheme="minorHAnsi" w:cstheme="minorHAnsi"/>
          <w:sz w:val="16"/>
          <w:szCs w:val="16"/>
        </w:rPr>
        <w:t xml:space="preserve"> </w:t>
      </w:r>
      <w:r w:rsidR="00615A89" w:rsidRPr="00DB65D2">
        <w:rPr>
          <w:rFonts w:asciiTheme="minorHAnsi" w:hAnsiTheme="minorHAnsi" w:cstheme="minorHAnsi"/>
          <w:sz w:val="16"/>
          <w:szCs w:val="16"/>
        </w:rPr>
        <w:t>Zakon o delovnih razmerjih (</w:t>
      </w:r>
      <w:r w:rsidRPr="00DB65D2">
        <w:rPr>
          <w:rFonts w:asciiTheme="minorHAnsi" w:hAnsiTheme="minorHAnsi" w:cstheme="minorHAnsi"/>
          <w:sz w:val="16"/>
          <w:szCs w:val="16"/>
        </w:rPr>
        <w:t xml:space="preserve">Uradni list RS, št. 21/13, 78/13 – </w:t>
      </w:r>
      <w:proofErr w:type="spellStart"/>
      <w:r w:rsidRPr="00DB65D2">
        <w:rPr>
          <w:rFonts w:asciiTheme="minorHAnsi" w:hAnsiTheme="minorHAnsi" w:cstheme="minorHAnsi"/>
          <w:sz w:val="16"/>
          <w:szCs w:val="16"/>
        </w:rPr>
        <w:t>popr</w:t>
      </w:r>
      <w:proofErr w:type="spellEnd"/>
      <w:r w:rsidRPr="00DB65D2">
        <w:rPr>
          <w:rFonts w:asciiTheme="minorHAnsi" w:hAnsiTheme="minorHAnsi" w:cstheme="minorHAnsi"/>
          <w:sz w:val="16"/>
          <w:szCs w:val="16"/>
        </w:rPr>
        <w:t xml:space="preserve">., 47/15 – ZZSDT, 33/16 – PZ-F, 52/16 in 15/17 – </w:t>
      </w:r>
      <w:proofErr w:type="spellStart"/>
      <w:r w:rsidRPr="00DB65D2">
        <w:rPr>
          <w:rFonts w:asciiTheme="minorHAnsi" w:hAnsiTheme="minorHAnsi" w:cstheme="minorHAnsi"/>
          <w:sz w:val="16"/>
          <w:szCs w:val="16"/>
        </w:rPr>
        <w:t>odl</w:t>
      </w:r>
      <w:proofErr w:type="spellEnd"/>
      <w:r w:rsidRPr="00DB65D2">
        <w:rPr>
          <w:rFonts w:asciiTheme="minorHAnsi" w:hAnsiTheme="minorHAnsi" w:cstheme="minorHAnsi"/>
          <w:sz w:val="16"/>
          <w:szCs w:val="16"/>
        </w:rPr>
        <w:t>. US</w:t>
      </w:r>
      <w:r w:rsidR="00615A89" w:rsidRPr="00DB65D2">
        <w:rPr>
          <w:rFonts w:asciiTheme="minorHAnsi" w:hAnsiTheme="minorHAnsi" w:cstheme="minorHAnsi"/>
          <w:sz w:val="16"/>
          <w:szCs w:val="16"/>
        </w:rPr>
        <w:t>)</w:t>
      </w:r>
    </w:p>
  </w:footnote>
  <w:footnote w:id="2">
    <w:p w14:paraId="41EE36FE" w14:textId="77777777" w:rsidR="0059210F" w:rsidRPr="00DB65D2" w:rsidRDefault="0059210F" w:rsidP="00615A89">
      <w:pPr>
        <w:pStyle w:val="Sprotnaopomba-besedilo"/>
        <w:jc w:val="both"/>
        <w:rPr>
          <w:rFonts w:asciiTheme="minorHAnsi" w:hAnsiTheme="minorHAnsi" w:cstheme="minorHAnsi"/>
          <w:sz w:val="16"/>
          <w:szCs w:val="16"/>
        </w:rPr>
      </w:pPr>
      <w:r w:rsidRPr="00DB65D2">
        <w:rPr>
          <w:rStyle w:val="Sprotnaopomba-sklic"/>
          <w:rFonts w:asciiTheme="minorHAnsi" w:hAnsiTheme="minorHAnsi" w:cstheme="minorHAnsi"/>
          <w:sz w:val="16"/>
          <w:szCs w:val="16"/>
        </w:rPr>
        <w:footnoteRef/>
      </w:r>
      <w:r w:rsidRPr="00DB65D2">
        <w:rPr>
          <w:rFonts w:asciiTheme="minorHAnsi" w:hAnsiTheme="minorHAnsi" w:cstheme="minorHAnsi"/>
          <w:sz w:val="16"/>
          <w:szCs w:val="16"/>
        </w:rPr>
        <w:t xml:space="preserve"> </w:t>
      </w:r>
      <w:r w:rsidR="00615A89" w:rsidRPr="00DB65D2">
        <w:rPr>
          <w:rFonts w:asciiTheme="minorHAnsi" w:hAnsiTheme="minorHAnsi" w:cstheme="minorHAnsi"/>
          <w:sz w:val="16"/>
          <w:szCs w:val="16"/>
        </w:rPr>
        <w:t xml:space="preserve">Pravila obveznega zdravstvenega zavarovanja (Uradni list RS, št. 79/94, 73/95, 39/96, 70/96, 47/97, 3/98, 3/98, 51/98 – </w:t>
      </w:r>
      <w:proofErr w:type="spellStart"/>
      <w:r w:rsidR="00615A89" w:rsidRPr="00DB65D2">
        <w:rPr>
          <w:rFonts w:asciiTheme="minorHAnsi" w:hAnsiTheme="minorHAnsi" w:cstheme="minorHAnsi"/>
          <w:sz w:val="16"/>
          <w:szCs w:val="16"/>
        </w:rPr>
        <w:t>odl</w:t>
      </w:r>
      <w:proofErr w:type="spellEnd"/>
      <w:r w:rsidR="00615A89" w:rsidRPr="00DB65D2">
        <w:rPr>
          <w:rFonts w:asciiTheme="minorHAnsi" w:hAnsiTheme="minorHAnsi" w:cstheme="minorHAnsi"/>
          <w:sz w:val="16"/>
          <w:szCs w:val="16"/>
        </w:rPr>
        <w:t xml:space="preserve">. US, 73/98 – </w:t>
      </w:r>
      <w:proofErr w:type="spellStart"/>
      <w:r w:rsidR="00615A89" w:rsidRPr="00DB65D2">
        <w:rPr>
          <w:rFonts w:asciiTheme="minorHAnsi" w:hAnsiTheme="minorHAnsi" w:cstheme="minorHAnsi"/>
          <w:sz w:val="16"/>
          <w:szCs w:val="16"/>
        </w:rPr>
        <w:t>odl</w:t>
      </w:r>
      <w:proofErr w:type="spellEnd"/>
      <w:r w:rsidR="00615A89" w:rsidRPr="00DB65D2">
        <w:rPr>
          <w:rFonts w:asciiTheme="minorHAnsi" w:hAnsiTheme="minorHAnsi" w:cstheme="minorHAnsi"/>
          <w:sz w:val="16"/>
          <w:szCs w:val="16"/>
        </w:rPr>
        <w:t xml:space="preserve">. US, 90/98, 6/99 – </w:t>
      </w:r>
      <w:proofErr w:type="spellStart"/>
      <w:r w:rsidR="00615A89" w:rsidRPr="00DB65D2">
        <w:rPr>
          <w:rFonts w:asciiTheme="minorHAnsi" w:hAnsiTheme="minorHAnsi" w:cstheme="minorHAnsi"/>
          <w:sz w:val="16"/>
          <w:szCs w:val="16"/>
        </w:rPr>
        <w:t>popr</w:t>
      </w:r>
      <w:proofErr w:type="spellEnd"/>
      <w:r w:rsidR="00615A89" w:rsidRPr="00DB65D2">
        <w:rPr>
          <w:rFonts w:asciiTheme="minorHAnsi" w:hAnsiTheme="minorHAnsi" w:cstheme="minorHAnsi"/>
          <w:sz w:val="16"/>
          <w:szCs w:val="16"/>
        </w:rPr>
        <w:t xml:space="preserve">., 109/99 – </w:t>
      </w:r>
      <w:proofErr w:type="spellStart"/>
      <w:r w:rsidR="00615A89" w:rsidRPr="00DB65D2">
        <w:rPr>
          <w:rFonts w:asciiTheme="minorHAnsi" w:hAnsiTheme="minorHAnsi" w:cstheme="minorHAnsi"/>
          <w:sz w:val="16"/>
          <w:szCs w:val="16"/>
        </w:rPr>
        <w:t>odl</w:t>
      </w:r>
      <w:proofErr w:type="spellEnd"/>
      <w:r w:rsidR="00615A89" w:rsidRPr="00DB65D2">
        <w:rPr>
          <w:rFonts w:asciiTheme="minorHAnsi" w:hAnsiTheme="minorHAnsi" w:cstheme="minorHAnsi"/>
          <w:sz w:val="16"/>
          <w:szCs w:val="16"/>
        </w:rPr>
        <w:t xml:space="preserve">. US, 61/00, 64/00 – </w:t>
      </w:r>
      <w:proofErr w:type="spellStart"/>
      <w:r w:rsidR="00615A89" w:rsidRPr="00DB65D2">
        <w:rPr>
          <w:rFonts w:asciiTheme="minorHAnsi" w:hAnsiTheme="minorHAnsi" w:cstheme="minorHAnsi"/>
          <w:sz w:val="16"/>
          <w:szCs w:val="16"/>
        </w:rPr>
        <w:t>popr</w:t>
      </w:r>
      <w:proofErr w:type="spellEnd"/>
      <w:r w:rsidR="00615A89" w:rsidRPr="00DB65D2">
        <w:rPr>
          <w:rFonts w:asciiTheme="minorHAnsi" w:hAnsiTheme="minorHAnsi" w:cstheme="minorHAnsi"/>
          <w:sz w:val="16"/>
          <w:szCs w:val="16"/>
        </w:rPr>
        <w:t xml:space="preserve">., 91/00 – </w:t>
      </w:r>
      <w:proofErr w:type="spellStart"/>
      <w:r w:rsidR="00615A89" w:rsidRPr="00DB65D2">
        <w:rPr>
          <w:rFonts w:asciiTheme="minorHAnsi" w:hAnsiTheme="minorHAnsi" w:cstheme="minorHAnsi"/>
          <w:sz w:val="16"/>
          <w:szCs w:val="16"/>
        </w:rPr>
        <w:t>popr</w:t>
      </w:r>
      <w:proofErr w:type="spellEnd"/>
      <w:r w:rsidR="00615A89" w:rsidRPr="00DB65D2">
        <w:rPr>
          <w:rFonts w:asciiTheme="minorHAnsi" w:hAnsiTheme="minorHAnsi" w:cstheme="minorHAnsi"/>
          <w:sz w:val="16"/>
          <w:szCs w:val="16"/>
        </w:rPr>
        <w:t xml:space="preserve">., 59/02, 18/03, 30/03, 35/03 – </w:t>
      </w:r>
      <w:proofErr w:type="spellStart"/>
      <w:r w:rsidR="00615A89" w:rsidRPr="00DB65D2">
        <w:rPr>
          <w:rFonts w:asciiTheme="minorHAnsi" w:hAnsiTheme="minorHAnsi" w:cstheme="minorHAnsi"/>
          <w:sz w:val="16"/>
          <w:szCs w:val="16"/>
        </w:rPr>
        <w:t>popr</w:t>
      </w:r>
      <w:proofErr w:type="spellEnd"/>
      <w:r w:rsidR="00615A89" w:rsidRPr="00DB65D2">
        <w:rPr>
          <w:rFonts w:asciiTheme="minorHAnsi" w:hAnsiTheme="minorHAnsi" w:cstheme="minorHAnsi"/>
          <w:sz w:val="16"/>
          <w:szCs w:val="16"/>
        </w:rPr>
        <w:t xml:space="preserve">., 78/03, 84/04, 44/05, 86/06, 90/06 – </w:t>
      </w:r>
      <w:proofErr w:type="spellStart"/>
      <w:r w:rsidR="00615A89" w:rsidRPr="00DB65D2">
        <w:rPr>
          <w:rFonts w:asciiTheme="minorHAnsi" w:hAnsiTheme="minorHAnsi" w:cstheme="minorHAnsi"/>
          <w:sz w:val="16"/>
          <w:szCs w:val="16"/>
        </w:rPr>
        <w:t>popr</w:t>
      </w:r>
      <w:proofErr w:type="spellEnd"/>
      <w:r w:rsidR="00615A89" w:rsidRPr="00DB65D2">
        <w:rPr>
          <w:rFonts w:asciiTheme="minorHAnsi" w:hAnsiTheme="minorHAnsi" w:cstheme="minorHAnsi"/>
          <w:sz w:val="16"/>
          <w:szCs w:val="16"/>
        </w:rPr>
        <w:t xml:space="preserve">., 64/07, 33/08, 7/09, 88/09, 30/11, 49/12, 106/12, 99/13 – </w:t>
      </w:r>
      <w:proofErr w:type="spellStart"/>
      <w:r w:rsidR="00615A89" w:rsidRPr="00DB65D2">
        <w:rPr>
          <w:rFonts w:asciiTheme="minorHAnsi" w:hAnsiTheme="minorHAnsi" w:cstheme="minorHAnsi"/>
          <w:sz w:val="16"/>
          <w:szCs w:val="16"/>
        </w:rPr>
        <w:t>ZSVarPre</w:t>
      </w:r>
      <w:proofErr w:type="spellEnd"/>
      <w:r w:rsidR="00615A89" w:rsidRPr="00DB65D2">
        <w:rPr>
          <w:rFonts w:asciiTheme="minorHAnsi" w:hAnsiTheme="minorHAnsi" w:cstheme="minorHAnsi"/>
          <w:sz w:val="16"/>
          <w:szCs w:val="16"/>
        </w:rPr>
        <w:t xml:space="preserve">-C, 25/14 – </w:t>
      </w:r>
      <w:proofErr w:type="spellStart"/>
      <w:r w:rsidR="00615A89" w:rsidRPr="00DB65D2">
        <w:rPr>
          <w:rFonts w:asciiTheme="minorHAnsi" w:hAnsiTheme="minorHAnsi" w:cstheme="minorHAnsi"/>
          <w:sz w:val="16"/>
          <w:szCs w:val="16"/>
        </w:rPr>
        <w:t>odl</w:t>
      </w:r>
      <w:proofErr w:type="spellEnd"/>
      <w:r w:rsidR="00615A89" w:rsidRPr="00DB65D2">
        <w:rPr>
          <w:rFonts w:asciiTheme="minorHAnsi" w:hAnsiTheme="minorHAnsi" w:cstheme="minorHAnsi"/>
          <w:sz w:val="16"/>
          <w:szCs w:val="16"/>
        </w:rPr>
        <w:t xml:space="preserve">. US, 25/14, 85/14, 10/17 – </w:t>
      </w:r>
      <w:proofErr w:type="spellStart"/>
      <w:r w:rsidR="00615A89" w:rsidRPr="00DB65D2">
        <w:rPr>
          <w:rFonts w:asciiTheme="minorHAnsi" w:hAnsiTheme="minorHAnsi" w:cstheme="minorHAnsi"/>
          <w:sz w:val="16"/>
          <w:szCs w:val="16"/>
        </w:rPr>
        <w:t>ZČmIS</w:t>
      </w:r>
      <w:proofErr w:type="spellEnd"/>
      <w:r w:rsidR="00615A89" w:rsidRPr="00DB65D2">
        <w:rPr>
          <w:rFonts w:asciiTheme="minorHAnsi" w:hAnsiTheme="minorHAnsi" w:cstheme="minorHAnsi"/>
          <w:sz w:val="16"/>
          <w:szCs w:val="16"/>
        </w:rPr>
        <w:t>, 64/18 in 4/20)</w:t>
      </w:r>
    </w:p>
  </w:footnote>
  <w:footnote w:id="3">
    <w:p w14:paraId="6AC088DC" w14:textId="77777777" w:rsidR="0059210F" w:rsidRPr="00DB65D2" w:rsidRDefault="0059210F" w:rsidP="00615A89">
      <w:pPr>
        <w:pStyle w:val="Sprotnaopomba-besedilo"/>
        <w:jc w:val="both"/>
        <w:rPr>
          <w:sz w:val="16"/>
          <w:szCs w:val="16"/>
        </w:rPr>
      </w:pPr>
      <w:r w:rsidRPr="00DB65D2">
        <w:rPr>
          <w:rStyle w:val="Sprotnaopomba-sklic"/>
          <w:rFonts w:asciiTheme="minorHAnsi" w:hAnsiTheme="minorHAnsi" w:cstheme="minorHAnsi"/>
          <w:sz w:val="16"/>
          <w:szCs w:val="16"/>
        </w:rPr>
        <w:footnoteRef/>
      </w:r>
      <w:r w:rsidRPr="00DB65D2">
        <w:rPr>
          <w:rFonts w:asciiTheme="minorHAnsi" w:hAnsiTheme="minorHAnsi" w:cstheme="minorHAnsi"/>
          <w:sz w:val="16"/>
          <w:szCs w:val="16"/>
        </w:rPr>
        <w:t xml:space="preserve"> Navodilo za izvajanje desetega odstavka 137. člena ZDR-1 – Neposredno izplačilo nadomestila plače delavcu št. 0072-9/2013-DI/9, z dne 5.7.2013, s spremembami in dopolnitvami</w:t>
      </w:r>
    </w:p>
  </w:footnote>
  <w:footnote w:id="4">
    <w:p w14:paraId="774F50E9" w14:textId="77777777" w:rsidR="0059210F" w:rsidRPr="00DB65D2" w:rsidRDefault="0059210F" w:rsidP="00615A89">
      <w:pPr>
        <w:pStyle w:val="Sprotnaopomba-besedilo"/>
        <w:jc w:val="both"/>
        <w:rPr>
          <w:rFonts w:asciiTheme="minorHAnsi" w:hAnsiTheme="minorHAnsi" w:cstheme="minorHAnsi"/>
          <w:sz w:val="16"/>
          <w:szCs w:val="16"/>
        </w:rPr>
      </w:pPr>
      <w:r w:rsidRPr="00DB65D2">
        <w:rPr>
          <w:rStyle w:val="Sprotnaopomba-sklic"/>
          <w:rFonts w:asciiTheme="minorHAnsi" w:hAnsiTheme="minorHAnsi" w:cstheme="minorHAnsi"/>
          <w:sz w:val="16"/>
          <w:szCs w:val="16"/>
        </w:rPr>
        <w:footnoteRef/>
      </w:r>
      <w:r w:rsidRPr="00DB65D2">
        <w:rPr>
          <w:rFonts w:asciiTheme="minorHAnsi" w:hAnsiTheme="minorHAnsi" w:cstheme="minorHAnsi"/>
          <w:sz w:val="16"/>
          <w:szCs w:val="16"/>
        </w:rPr>
        <w:t xml:space="preserve"> </w:t>
      </w:r>
      <w:r w:rsidR="00615A89" w:rsidRPr="00DB65D2">
        <w:rPr>
          <w:rFonts w:asciiTheme="minorHAnsi" w:hAnsiTheme="minorHAnsi" w:cstheme="minorHAnsi"/>
          <w:sz w:val="16"/>
          <w:szCs w:val="16"/>
        </w:rPr>
        <w:t>Zakon o splošnem upravnem postopku (</w:t>
      </w:r>
      <w:r w:rsidRPr="00DB65D2">
        <w:rPr>
          <w:rFonts w:asciiTheme="minorHAnsi" w:hAnsiTheme="minorHAnsi" w:cstheme="minorHAnsi"/>
          <w:sz w:val="16"/>
          <w:szCs w:val="16"/>
        </w:rPr>
        <w:t>Uradni list RS, št. 24/06 – uradno prečiščeno besedilo, 105/06 – ZUS-1, 126/07, 65/08, 8/10 in 82/13</w:t>
      </w:r>
      <w:r w:rsidR="00615A89" w:rsidRPr="00DB65D2">
        <w:rPr>
          <w:rFonts w:asciiTheme="minorHAnsi" w:hAnsiTheme="minorHAnsi" w:cstheme="minorHAnsi"/>
          <w:sz w:val="16"/>
          <w:szCs w:val="16"/>
        </w:rPr>
        <w:t>)</w:t>
      </w:r>
    </w:p>
  </w:footnote>
  <w:footnote w:id="5">
    <w:p w14:paraId="38DFF78D" w14:textId="77777777" w:rsidR="0059210F" w:rsidRPr="002D02FC" w:rsidRDefault="0059210F" w:rsidP="00615A89">
      <w:pPr>
        <w:pStyle w:val="Sprotnaopomba-besedilo"/>
        <w:jc w:val="both"/>
        <w:rPr>
          <w:rFonts w:asciiTheme="minorHAnsi" w:hAnsiTheme="minorHAnsi" w:cstheme="minorHAnsi"/>
        </w:rPr>
      </w:pPr>
      <w:r w:rsidRPr="00DB65D2">
        <w:rPr>
          <w:rStyle w:val="Sprotnaopomba-sklic"/>
          <w:rFonts w:asciiTheme="minorHAnsi" w:hAnsiTheme="minorHAnsi" w:cstheme="minorHAnsi"/>
          <w:sz w:val="16"/>
          <w:szCs w:val="16"/>
        </w:rPr>
        <w:footnoteRef/>
      </w:r>
      <w:r w:rsidRPr="00DB65D2">
        <w:rPr>
          <w:rFonts w:asciiTheme="minorHAnsi" w:hAnsiTheme="minorHAnsi" w:cstheme="minorHAnsi"/>
          <w:sz w:val="16"/>
          <w:szCs w:val="16"/>
        </w:rPr>
        <w:t xml:space="preserve"> </w:t>
      </w:r>
      <w:r w:rsidR="00615A89" w:rsidRPr="00DB65D2">
        <w:rPr>
          <w:rFonts w:asciiTheme="minorHAnsi" w:hAnsiTheme="minorHAnsi" w:cstheme="minorHAnsi"/>
          <w:sz w:val="16"/>
          <w:szCs w:val="16"/>
        </w:rPr>
        <w:t xml:space="preserve">Zakon o usklajevanju transferjev posameznikom in gospodinjstvom v Republiki Sloveniji ((Uradni list RS, št. 114/06, 59/07 – </w:t>
      </w:r>
      <w:proofErr w:type="spellStart"/>
      <w:r w:rsidR="00615A89" w:rsidRPr="00DB65D2">
        <w:rPr>
          <w:rFonts w:asciiTheme="minorHAnsi" w:hAnsiTheme="minorHAnsi" w:cstheme="minorHAnsi"/>
          <w:sz w:val="16"/>
          <w:szCs w:val="16"/>
        </w:rPr>
        <w:t>ZŠtip</w:t>
      </w:r>
      <w:proofErr w:type="spellEnd"/>
      <w:r w:rsidR="00615A89" w:rsidRPr="00DB65D2">
        <w:rPr>
          <w:rFonts w:asciiTheme="minorHAnsi" w:hAnsiTheme="minorHAnsi" w:cstheme="minorHAnsi"/>
          <w:sz w:val="16"/>
          <w:szCs w:val="16"/>
        </w:rPr>
        <w:t xml:space="preserve">, 10/08 – </w:t>
      </w:r>
      <w:proofErr w:type="spellStart"/>
      <w:r w:rsidR="00615A89" w:rsidRPr="00DB65D2">
        <w:rPr>
          <w:rFonts w:asciiTheme="minorHAnsi" w:hAnsiTheme="minorHAnsi" w:cstheme="minorHAnsi"/>
          <w:sz w:val="16"/>
          <w:szCs w:val="16"/>
        </w:rPr>
        <w:t>ZVarDod</w:t>
      </w:r>
      <w:proofErr w:type="spellEnd"/>
      <w:r w:rsidR="00615A89" w:rsidRPr="00DB65D2">
        <w:rPr>
          <w:rFonts w:asciiTheme="minorHAnsi" w:hAnsiTheme="minorHAnsi" w:cstheme="minorHAnsi"/>
          <w:sz w:val="16"/>
          <w:szCs w:val="16"/>
        </w:rPr>
        <w:t>, 71/08, 98/09 – ZIUZGK, 62/10 – ZUPJS, 85/10, 94/10 – ZIU, 110/11 – ZDIU12, 40/12 – ZUJF, 96/12 – ZPIZ-2, 59/19 in 81/19 – ZSDP-1C)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ook w:val="04A0" w:firstRow="1" w:lastRow="0" w:firstColumn="1" w:lastColumn="0" w:noHBand="0" w:noVBand="1"/>
    </w:tblPr>
    <w:tblGrid>
      <w:gridCol w:w="2881"/>
      <w:gridCol w:w="2881"/>
      <w:gridCol w:w="2882"/>
    </w:tblGrid>
    <w:tr w:rsidR="005E7A67" w14:paraId="7978447C" w14:textId="77777777" w:rsidTr="005E7A67">
      <w:trPr>
        <w:trHeight w:hRule="exact" w:val="113"/>
      </w:trPr>
      <w:tc>
        <w:tcPr>
          <w:tcW w:w="2881" w:type="dxa"/>
        </w:tcPr>
        <w:p w14:paraId="25C72BF2" w14:textId="77777777" w:rsidR="005E7A67" w:rsidRDefault="005E7A67" w:rsidP="005E7A67">
          <w:pPr>
            <w:pStyle w:val="Glava"/>
            <w:rPr>
              <w:b/>
              <w:noProof/>
              <w:lang w:eastAsia="sl-SI"/>
            </w:rPr>
          </w:pPr>
        </w:p>
      </w:tc>
      <w:tc>
        <w:tcPr>
          <w:tcW w:w="2881" w:type="dxa"/>
        </w:tcPr>
        <w:p w14:paraId="64ED9F3B" w14:textId="77777777" w:rsidR="005E7A67" w:rsidRDefault="005E7A67" w:rsidP="005E7A67">
          <w:pPr>
            <w:pStyle w:val="Glava"/>
            <w:jc w:val="center"/>
            <w:rPr>
              <w:noProof/>
              <w:lang w:eastAsia="sl-SI"/>
            </w:rPr>
          </w:pPr>
        </w:p>
      </w:tc>
      <w:tc>
        <w:tcPr>
          <w:tcW w:w="2882" w:type="dxa"/>
          <w:tcMar>
            <w:top w:w="0" w:type="dxa"/>
            <w:left w:w="0" w:type="dxa"/>
            <w:bottom w:w="0" w:type="dxa"/>
            <w:right w:w="108" w:type="dxa"/>
          </w:tcMar>
        </w:tcPr>
        <w:p w14:paraId="0B027CBE" w14:textId="77777777" w:rsidR="005E7A67" w:rsidRDefault="005E7A67" w:rsidP="005E7A67">
          <w:pPr>
            <w:pStyle w:val="Glava"/>
          </w:pPr>
        </w:p>
      </w:tc>
    </w:tr>
  </w:tbl>
  <w:p w14:paraId="7E3B804F" w14:textId="77777777" w:rsidR="005E7A67" w:rsidRDefault="005E7A6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ook w:val="04A0" w:firstRow="1" w:lastRow="0" w:firstColumn="1" w:lastColumn="0" w:noHBand="0" w:noVBand="1"/>
    </w:tblPr>
    <w:tblGrid>
      <w:gridCol w:w="2881"/>
      <w:gridCol w:w="2881"/>
      <w:gridCol w:w="2882"/>
    </w:tblGrid>
    <w:tr w:rsidR="00543140" w14:paraId="75F5F1D8" w14:textId="77777777" w:rsidTr="00CE4480">
      <w:trPr>
        <w:trHeight w:hRule="exact" w:val="907"/>
      </w:trPr>
      <w:tc>
        <w:tcPr>
          <w:tcW w:w="2881" w:type="dxa"/>
          <w:hideMark/>
        </w:tcPr>
        <w:p w14:paraId="36504303" w14:textId="77777777" w:rsidR="00543140" w:rsidRDefault="00543140" w:rsidP="00543140">
          <w:pPr>
            <w:pStyle w:val="Glava"/>
          </w:pPr>
          <w:r>
            <w:rPr>
              <w:noProof/>
              <w:lang w:eastAsia="sl-SI"/>
            </w:rPr>
            <w:drawing>
              <wp:inline distT="0" distB="0" distL="0" distR="0" wp14:anchorId="55033B66" wp14:editId="780A8D18">
                <wp:extent cx="903605" cy="223520"/>
                <wp:effectExtent l="0" t="0" r="0" b="508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3605" cy="223520"/>
                        </a:xfrm>
                        <a:prstGeom prst="rect">
                          <a:avLst/>
                        </a:prstGeom>
                        <a:noFill/>
                        <a:ln>
                          <a:noFill/>
                        </a:ln>
                      </pic:spPr>
                    </pic:pic>
                  </a:graphicData>
                </a:graphic>
              </wp:inline>
            </w:drawing>
          </w:r>
        </w:p>
        <w:p w14:paraId="40279911" w14:textId="77777777" w:rsidR="00543140" w:rsidRDefault="00543140" w:rsidP="00543140">
          <w:pPr>
            <w:pStyle w:val="Glava"/>
            <w:spacing w:line="220" w:lineRule="exact"/>
            <w:rPr>
              <w:b/>
            </w:rPr>
          </w:pPr>
          <w:r>
            <w:rPr>
              <w:b/>
            </w:rPr>
            <w:t>Zavod za zdravstveno</w:t>
          </w:r>
          <w:r>
            <w:rPr>
              <w:b/>
            </w:rPr>
            <w:br/>
            <w:t>zavarovanje Slovenije</w:t>
          </w:r>
        </w:p>
      </w:tc>
      <w:tc>
        <w:tcPr>
          <w:tcW w:w="2881" w:type="dxa"/>
          <w:hideMark/>
        </w:tcPr>
        <w:p w14:paraId="4A27E5E2" w14:textId="77777777" w:rsidR="00543140" w:rsidRDefault="00543140" w:rsidP="00543140">
          <w:pPr>
            <w:pStyle w:val="Glava"/>
            <w:jc w:val="center"/>
          </w:pPr>
          <w:r>
            <w:rPr>
              <w:noProof/>
              <w:lang w:eastAsia="sl-SI"/>
            </w:rPr>
            <w:drawing>
              <wp:inline distT="0" distB="0" distL="0" distR="0" wp14:anchorId="47D3D824" wp14:editId="2517B1D3">
                <wp:extent cx="893445" cy="553085"/>
                <wp:effectExtent l="0" t="0" r="190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3445" cy="553085"/>
                        </a:xfrm>
                        <a:prstGeom prst="rect">
                          <a:avLst/>
                        </a:prstGeom>
                        <a:noFill/>
                        <a:ln>
                          <a:noFill/>
                        </a:ln>
                      </pic:spPr>
                    </pic:pic>
                  </a:graphicData>
                </a:graphic>
              </wp:inline>
            </w:drawing>
          </w:r>
        </w:p>
      </w:tc>
      <w:tc>
        <w:tcPr>
          <w:tcW w:w="2882" w:type="dxa"/>
          <w:tcMar>
            <w:top w:w="0" w:type="dxa"/>
            <w:left w:w="0" w:type="dxa"/>
            <w:bottom w:w="0" w:type="dxa"/>
            <w:right w:w="108" w:type="dxa"/>
          </w:tcMar>
        </w:tcPr>
        <w:p w14:paraId="77AAFE97" w14:textId="77777777" w:rsidR="00543140" w:rsidRDefault="00543140" w:rsidP="00543140">
          <w:pPr>
            <w:pStyle w:val="Glava"/>
          </w:pPr>
        </w:p>
      </w:tc>
    </w:tr>
    <w:tr w:rsidR="00543140" w14:paraId="5B7BBA0B" w14:textId="77777777" w:rsidTr="00CE4480">
      <w:trPr>
        <w:trHeight w:hRule="exact" w:val="113"/>
      </w:trPr>
      <w:tc>
        <w:tcPr>
          <w:tcW w:w="2881" w:type="dxa"/>
        </w:tcPr>
        <w:p w14:paraId="774BE992" w14:textId="77777777" w:rsidR="00543140" w:rsidRDefault="00543140" w:rsidP="00543140">
          <w:pPr>
            <w:pStyle w:val="Glava"/>
            <w:rPr>
              <w:b/>
              <w:noProof/>
              <w:lang w:eastAsia="sl-SI"/>
            </w:rPr>
          </w:pPr>
        </w:p>
      </w:tc>
      <w:tc>
        <w:tcPr>
          <w:tcW w:w="2881" w:type="dxa"/>
        </w:tcPr>
        <w:p w14:paraId="364C7ADA" w14:textId="77777777" w:rsidR="00543140" w:rsidRDefault="00543140" w:rsidP="00543140">
          <w:pPr>
            <w:pStyle w:val="Glava"/>
            <w:jc w:val="center"/>
            <w:rPr>
              <w:noProof/>
              <w:lang w:eastAsia="sl-SI"/>
            </w:rPr>
          </w:pPr>
        </w:p>
      </w:tc>
      <w:tc>
        <w:tcPr>
          <w:tcW w:w="2882" w:type="dxa"/>
          <w:tcMar>
            <w:top w:w="0" w:type="dxa"/>
            <w:left w:w="0" w:type="dxa"/>
            <w:bottom w:w="0" w:type="dxa"/>
            <w:right w:w="108" w:type="dxa"/>
          </w:tcMar>
        </w:tcPr>
        <w:p w14:paraId="2F11DDEE" w14:textId="77777777" w:rsidR="00543140" w:rsidRDefault="00543140" w:rsidP="00543140">
          <w:pPr>
            <w:pStyle w:val="Glava"/>
          </w:pPr>
        </w:p>
      </w:tc>
    </w:tr>
    <w:tr w:rsidR="00543140" w14:paraId="75122ADC" w14:textId="77777777" w:rsidTr="00CE4480">
      <w:tc>
        <w:tcPr>
          <w:tcW w:w="5762" w:type="dxa"/>
          <w:gridSpan w:val="2"/>
          <w:hideMark/>
        </w:tcPr>
        <w:p w14:paraId="349D15E2" w14:textId="77777777" w:rsidR="00543140" w:rsidRDefault="00543140" w:rsidP="00543140">
          <w:pPr>
            <w:pStyle w:val="Ulica"/>
            <w:rPr>
              <w:b/>
            </w:rPr>
          </w:pPr>
          <w:r>
            <w:rPr>
              <w:b/>
            </w:rPr>
            <w:t>Direkcija</w:t>
          </w:r>
        </w:p>
        <w:p w14:paraId="12D0CDBA" w14:textId="77777777" w:rsidR="00543140" w:rsidRDefault="00543140" w:rsidP="00543140">
          <w:pPr>
            <w:pStyle w:val="Ulica"/>
          </w:pPr>
          <w:r>
            <w:t>Miklošičeva cesta 24</w:t>
          </w:r>
        </w:p>
        <w:p w14:paraId="626A6655" w14:textId="6F710646" w:rsidR="00543140" w:rsidRDefault="00543140" w:rsidP="00543140">
          <w:pPr>
            <w:pStyle w:val="Ulica"/>
            <w:rPr>
              <w:lang w:eastAsia="sl-SI"/>
            </w:rPr>
          </w:pPr>
          <w:r>
            <w:t>1000 Ljubljana</w:t>
          </w:r>
        </w:p>
      </w:tc>
      <w:tc>
        <w:tcPr>
          <w:tcW w:w="2882" w:type="dxa"/>
          <w:tcMar>
            <w:top w:w="0" w:type="dxa"/>
            <w:left w:w="0" w:type="dxa"/>
            <w:bottom w:w="0" w:type="dxa"/>
            <w:right w:w="108" w:type="dxa"/>
          </w:tcMar>
          <w:hideMark/>
        </w:tcPr>
        <w:p w14:paraId="26E4BD13" w14:textId="77777777" w:rsidR="00543140" w:rsidRDefault="00543140" w:rsidP="00543140">
          <w:pPr>
            <w:pStyle w:val="Glava"/>
            <w:spacing w:line="240" w:lineRule="exact"/>
            <w:rPr>
              <w:noProof/>
            </w:rPr>
          </w:pPr>
          <w:r>
            <w:t xml:space="preserve">Tel.: </w:t>
          </w:r>
          <w:r>
            <w:rPr>
              <w:noProof/>
            </w:rPr>
            <w:t>01 30 77 200</w:t>
          </w:r>
        </w:p>
        <w:p w14:paraId="303639F3" w14:textId="77777777" w:rsidR="00543140" w:rsidRDefault="00543140" w:rsidP="00543140">
          <w:pPr>
            <w:pStyle w:val="Glava"/>
            <w:spacing w:line="240" w:lineRule="exact"/>
            <w:rPr>
              <w:noProof/>
            </w:rPr>
          </w:pPr>
          <w:r>
            <w:rPr>
              <w:noProof/>
            </w:rPr>
            <w:t>Faks: 01 23 12 182</w:t>
          </w:r>
        </w:p>
        <w:p w14:paraId="2B59F406" w14:textId="77777777" w:rsidR="00543140" w:rsidRDefault="00543140" w:rsidP="00543140">
          <w:pPr>
            <w:pStyle w:val="Glava"/>
            <w:spacing w:line="240" w:lineRule="exact"/>
          </w:pPr>
          <w:r>
            <w:t xml:space="preserve">E-pošta: </w:t>
          </w:r>
          <w:r>
            <w:rPr>
              <w:noProof/>
            </w:rPr>
            <w:t>di@zzzs.si</w:t>
          </w:r>
        </w:p>
        <w:p w14:paraId="34F34E5E" w14:textId="77777777" w:rsidR="00543140" w:rsidRDefault="00543140" w:rsidP="00543140">
          <w:pPr>
            <w:pStyle w:val="Glava"/>
            <w:spacing w:line="240" w:lineRule="exact"/>
          </w:pPr>
          <w:r>
            <w:t>www.zzzs.si</w:t>
          </w:r>
        </w:p>
      </w:tc>
    </w:tr>
  </w:tbl>
  <w:p w14:paraId="368F3DD4" w14:textId="77777777" w:rsidR="00543140" w:rsidRDefault="0054314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212632B"/>
    <w:multiLevelType w:val="hybridMultilevel"/>
    <w:tmpl w:val="465C89A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210F"/>
    <w:rsid w:val="00057DEF"/>
    <w:rsid w:val="000665CF"/>
    <w:rsid w:val="0013408F"/>
    <w:rsid w:val="00543140"/>
    <w:rsid w:val="0059210F"/>
    <w:rsid w:val="005C4977"/>
    <w:rsid w:val="005E7A67"/>
    <w:rsid w:val="00615A89"/>
    <w:rsid w:val="00781766"/>
    <w:rsid w:val="009141BF"/>
    <w:rsid w:val="00B76150"/>
    <w:rsid w:val="00C15710"/>
    <w:rsid w:val="00D92072"/>
    <w:rsid w:val="00DB65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EE5BE"/>
  <w15:chartTrackingRefBased/>
  <w15:docId w15:val="{289AB9B8-B787-43EF-94A0-227F3AD5F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210F"/>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9210F"/>
    <w:pPr>
      <w:ind w:left="720"/>
      <w:contextualSpacing/>
    </w:pPr>
  </w:style>
  <w:style w:type="paragraph" w:customStyle="1" w:styleId="Odstavek">
    <w:name w:val="Odstavek"/>
    <w:basedOn w:val="Navaden"/>
    <w:link w:val="OdstavekZnak"/>
    <w:qFormat/>
    <w:rsid w:val="0059210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9210F"/>
    <w:rPr>
      <w:rFonts w:ascii="Arial" w:eastAsia="Times New Roman" w:hAnsi="Arial" w:cs="Times New Roman"/>
      <w:lang w:val="x-none" w:eastAsia="x-none"/>
    </w:rPr>
  </w:style>
  <w:style w:type="paragraph" w:styleId="Sprotnaopomba-besedilo">
    <w:name w:val="footnote text"/>
    <w:basedOn w:val="Navaden"/>
    <w:link w:val="Sprotnaopomba-besediloZnak"/>
    <w:uiPriority w:val="99"/>
    <w:semiHidden/>
    <w:rsid w:val="0059210F"/>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uiPriority w:val="99"/>
    <w:semiHidden/>
    <w:rsid w:val="0059210F"/>
    <w:rPr>
      <w:rFonts w:ascii="Times New Roman" w:eastAsia="Times New Roman" w:hAnsi="Times New Roman" w:cs="Times New Roman"/>
      <w:sz w:val="20"/>
      <w:szCs w:val="20"/>
      <w:lang w:eastAsia="sl-SI"/>
    </w:rPr>
  </w:style>
  <w:style w:type="character" w:styleId="Sprotnaopomba-sklic">
    <w:name w:val="footnote reference"/>
    <w:basedOn w:val="Privzetapisavaodstavka"/>
    <w:uiPriority w:val="99"/>
    <w:semiHidden/>
    <w:unhideWhenUsed/>
    <w:rsid w:val="0059210F"/>
    <w:rPr>
      <w:vertAlign w:val="superscript"/>
    </w:rPr>
  </w:style>
  <w:style w:type="paragraph" w:styleId="Glava">
    <w:name w:val="header"/>
    <w:basedOn w:val="Navaden"/>
    <w:link w:val="GlavaZnak"/>
    <w:uiPriority w:val="99"/>
    <w:unhideWhenUsed/>
    <w:rsid w:val="005E7A67"/>
    <w:pPr>
      <w:tabs>
        <w:tab w:val="center" w:pos="4536"/>
        <w:tab w:val="right" w:pos="9072"/>
      </w:tabs>
      <w:spacing w:after="0" w:line="240" w:lineRule="auto"/>
    </w:pPr>
  </w:style>
  <w:style w:type="character" w:customStyle="1" w:styleId="GlavaZnak">
    <w:name w:val="Glava Znak"/>
    <w:basedOn w:val="Privzetapisavaodstavka"/>
    <w:link w:val="Glava"/>
    <w:uiPriority w:val="99"/>
    <w:rsid w:val="005E7A67"/>
  </w:style>
  <w:style w:type="paragraph" w:styleId="Noga">
    <w:name w:val="footer"/>
    <w:basedOn w:val="Navaden"/>
    <w:link w:val="NogaZnak"/>
    <w:uiPriority w:val="99"/>
    <w:unhideWhenUsed/>
    <w:rsid w:val="005E7A67"/>
    <w:pPr>
      <w:tabs>
        <w:tab w:val="center" w:pos="4536"/>
        <w:tab w:val="right" w:pos="9072"/>
      </w:tabs>
      <w:spacing w:after="0" w:line="240" w:lineRule="auto"/>
    </w:pPr>
  </w:style>
  <w:style w:type="character" w:customStyle="1" w:styleId="NogaZnak">
    <w:name w:val="Noga Znak"/>
    <w:basedOn w:val="Privzetapisavaodstavka"/>
    <w:link w:val="Noga"/>
    <w:uiPriority w:val="99"/>
    <w:rsid w:val="005E7A67"/>
  </w:style>
  <w:style w:type="paragraph" w:customStyle="1" w:styleId="Ulica">
    <w:name w:val="Ulica"/>
    <w:basedOn w:val="Glava"/>
    <w:qFormat/>
    <w:rsid w:val="005E7A67"/>
    <w:pPr>
      <w:tabs>
        <w:tab w:val="left" w:pos="5670"/>
      </w:tabs>
      <w:spacing w:line="240" w:lineRule="exact"/>
    </w:pPr>
    <w:rPr>
      <w:rFonts w:ascii="Calibri" w:eastAsia="Calibri" w:hAnsi="Calibri" w:cs="Times New Roman"/>
      <w:noProof/>
    </w:rPr>
  </w:style>
  <w:style w:type="paragraph" w:styleId="Besedilooblaka">
    <w:name w:val="Balloon Text"/>
    <w:basedOn w:val="Navaden"/>
    <w:link w:val="BesedilooblakaZnak"/>
    <w:uiPriority w:val="99"/>
    <w:semiHidden/>
    <w:unhideWhenUsed/>
    <w:rsid w:val="005E7A6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E7A6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1522938">
      <w:bodyDiv w:val="1"/>
      <w:marLeft w:val="0"/>
      <w:marRight w:val="0"/>
      <w:marTop w:val="0"/>
      <w:marBottom w:val="0"/>
      <w:divBdr>
        <w:top w:val="none" w:sz="0" w:space="0" w:color="auto"/>
        <w:left w:val="none" w:sz="0" w:space="0" w:color="auto"/>
        <w:bottom w:val="none" w:sz="0" w:space="0" w:color="auto"/>
        <w:right w:val="none" w:sz="0" w:space="0" w:color="auto"/>
      </w:divBdr>
    </w:div>
    <w:div w:id="1316490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isrs.si/Pis.web/pregledPredpisa?id=PRAV1357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AF2951-AFAF-426C-8D36-C8E3FD3D1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3</Pages>
  <Words>898</Words>
  <Characters>5121</Characters>
  <Application>Microsoft Office Word</Application>
  <DocSecurity>0</DocSecurity>
  <Lines>42</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Cerar</dc:creator>
  <cp:keywords/>
  <dc:description/>
  <cp:lastModifiedBy>Maja Ceglar Ključevšek</cp:lastModifiedBy>
  <cp:revision>2</cp:revision>
  <dcterms:created xsi:type="dcterms:W3CDTF">2020-03-05T10:19:00Z</dcterms:created>
  <dcterms:modified xsi:type="dcterms:W3CDTF">2020-03-05T10:19:00Z</dcterms:modified>
</cp:coreProperties>
</file>