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551EF04" w14:textId="77777777" w:rsidR="00882DD5" w:rsidRPr="0010791D" w:rsidRDefault="001242B0" w:rsidP="00FD2973">
      <w:pPr>
        <w:spacing w:line="300" w:lineRule="atLeast"/>
        <w:ind w:right="-52"/>
        <w:rPr>
          <w:rFonts w:cstheme="minorHAnsi"/>
          <w:b/>
          <w:bCs/>
        </w:rPr>
      </w:pPr>
      <w:r w:rsidRPr="0010791D">
        <w:rPr>
          <w:rFonts w:cstheme="minorHAnsi"/>
          <w:b/>
          <w:bCs/>
        </w:rPr>
        <w:t>IZJAVA ZA JAVNOST ZDRUŽENJA DELODAJALCEV SLOVENIJE</w:t>
      </w:r>
    </w:p>
    <w:p w14:paraId="334B1BBC" w14:textId="77777777" w:rsidR="001242B0" w:rsidRPr="0010791D" w:rsidRDefault="0010791D" w:rsidP="00FD2973">
      <w:pPr>
        <w:spacing w:line="300" w:lineRule="atLeast"/>
        <w:ind w:right="-52"/>
        <w:rPr>
          <w:rFonts w:cstheme="minorHAnsi"/>
          <w:b/>
          <w:bCs/>
        </w:rPr>
      </w:pPr>
      <w:r w:rsidRPr="0010791D">
        <w:rPr>
          <w:rFonts w:cstheme="minorHAnsi"/>
          <w:b/>
          <w:bCs/>
        </w:rPr>
        <w:t xml:space="preserve">Stališče Združenja delodajalcev Slovenije do </w:t>
      </w:r>
      <w:proofErr w:type="spellStart"/>
      <w:r w:rsidRPr="0010791D">
        <w:rPr>
          <w:rFonts w:cstheme="minorHAnsi"/>
          <w:b/>
          <w:bCs/>
        </w:rPr>
        <w:t>antikorona</w:t>
      </w:r>
      <w:proofErr w:type="spellEnd"/>
      <w:r w:rsidRPr="0010791D">
        <w:rPr>
          <w:rFonts w:cstheme="minorHAnsi"/>
          <w:b/>
          <w:bCs/>
        </w:rPr>
        <w:t xml:space="preserve"> </w:t>
      </w:r>
      <w:proofErr w:type="spellStart"/>
      <w:r w:rsidRPr="0010791D">
        <w:rPr>
          <w:rFonts w:cstheme="minorHAnsi"/>
          <w:b/>
          <w:bCs/>
        </w:rPr>
        <w:t>megazakona</w:t>
      </w:r>
      <w:proofErr w:type="spellEnd"/>
    </w:p>
    <w:p w14:paraId="6373C660" w14:textId="77777777" w:rsidR="001242B0" w:rsidRPr="0010791D" w:rsidRDefault="001242B0" w:rsidP="00FD2973">
      <w:pPr>
        <w:spacing w:line="300" w:lineRule="atLeast"/>
        <w:ind w:right="-52"/>
        <w:rPr>
          <w:rFonts w:cstheme="minorHAnsi"/>
        </w:rPr>
      </w:pPr>
      <w:r w:rsidRPr="0010791D">
        <w:rPr>
          <w:rFonts w:cstheme="minorHAnsi"/>
        </w:rPr>
        <w:t>30. marec 2020</w:t>
      </w:r>
    </w:p>
    <w:p w14:paraId="6B8E2ADD" w14:textId="77777777" w:rsidR="00A941A6" w:rsidRPr="0010791D" w:rsidRDefault="00A941A6" w:rsidP="00A941A6">
      <w:pPr>
        <w:pStyle w:val="Navadensplet"/>
        <w:jc w:val="both"/>
        <w:rPr>
          <w:rFonts w:asciiTheme="minorHAnsi" w:hAnsiTheme="minorHAnsi" w:cstheme="minorHAnsi"/>
          <w:b/>
          <w:bCs/>
          <w:sz w:val="24"/>
          <w:szCs w:val="24"/>
        </w:rPr>
      </w:pPr>
      <w:r w:rsidRPr="0010791D">
        <w:rPr>
          <w:rFonts w:asciiTheme="minorHAnsi" w:hAnsiTheme="minorHAnsi" w:cstheme="minorHAnsi"/>
          <w:b/>
          <w:bCs/>
          <w:sz w:val="24"/>
          <w:szCs w:val="24"/>
        </w:rPr>
        <w:t xml:space="preserve">Združenje delodajalcev Slovenije je včeraj po sprejetju </w:t>
      </w:r>
      <w:r w:rsidR="001242B0" w:rsidRPr="0010791D">
        <w:rPr>
          <w:rFonts w:asciiTheme="minorHAnsi" w:hAnsiTheme="minorHAnsi" w:cstheme="minorHAnsi"/>
          <w:b/>
          <w:bCs/>
          <w:sz w:val="24"/>
          <w:szCs w:val="24"/>
        </w:rPr>
        <w:t xml:space="preserve">velikega </w:t>
      </w:r>
      <w:proofErr w:type="spellStart"/>
      <w:r w:rsidR="001242B0" w:rsidRPr="0010791D">
        <w:rPr>
          <w:rFonts w:asciiTheme="minorHAnsi" w:hAnsiTheme="minorHAnsi" w:cstheme="minorHAnsi"/>
          <w:b/>
          <w:bCs/>
          <w:sz w:val="24"/>
          <w:szCs w:val="24"/>
        </w:rPr>
        <w:t>protikriznega</w:t>
      </w:r>
      <w:proofErr w:type="spellEnd"/>
      <w:r w:rsidR="001242B0" w:rsidRPr="0010791D">
        <w:rPr>
          <w:rFonts w:asciiTheme="minorHAnsi" w:hAnsiTheme="minorHAnsi" w:cstheme="minorHAnsi"/>
          <w:b/>
          <w:bCs/>
          <w:sz w:val="24"/>
          <w:szCs w:val="24"/>
        </w:rPr>
        <w:t xml:space="preserve"> zakona </w:t>
      </w:r>
      <w:r w:rsidRPr="0010791D">
        <w:rPr>
          <w:rFonts w:asciiTheme="minorHAnsi" w:hAnsiTheme="minorHAnsi" w:cstheme="minorHAnsi"/>
          <w:b/>
          <w:bCs/>
          <w:sz w:val="24"/>
          <w:szCs w:val="24"/>
        </w:rPr>
        <w:t xml:space="preserve">in danes s svojimi člani iz gospodarstva podrobno proučilo določbe zakona. Skupno ugotavljamo, da </w:t>
      </w:r>
      <w:r w:rsidR="001242B0" w:rsidRPr="0010791D">
        <w:rPr>
          <w:rFonts w:asciiTheme="minorHAnsi" w:hAnsiTheme="minorHAnsi" w:cstheme="minorHAnsi"/>
          <w:b/>
          <w:bCs/>
          <w:sz w:val="24"/>
          <w:szCs w:val="24"/>
        </w:rPr>
        <w:t>je</w:t>
      </w:r>
      <w:r w:rsidRPr="0010791D">
        <w:rPr>
          <w:rFonts w:asciiTheme="minorHAnsi" w:hAnsiTheme="minorHAnsi" w:cstheme="minorHAnsi"/>
          <w:b/>
          <w:bCs/>
          <w:sz w:val="24"/>
          <w:szCs w:val="24"/>
        </w:rPr>
        <w:t xml:space="preserve"> zakon </w:t>
      </w:r>
      <w:r w:rsidR="001242B0" w:rsidRPr="0010791D">
        <w:rPr>
          <w:rFonts w:asciiTheme="minorHAnsi" w:hAnsiTheme="minorHAnsi" w:cstheme="minorHAnsi"/>
          <w:b/>
          <w:bCs/>
          <w:sz w:val="24"/>
          <w:szCs w:val="24"/>
        </w:rPr>
        <w:t xml:space="preserve">korak v pravo smer, </w:t>
      </w:r>
      <w:r w:rsidRPr="0010791D">
        <w:rPr>
          <w:rFonts w:asciiTheme="minorHAnsi" w:hAnsiTheme="minorHAnsi" w:cstheme="minorHAnsi"/>
          <w:b/>
          <w:bCs/>
          <w:sz w:val="24"/>
          <w:szCs w:val="24"/>
        </w:rPr>
        <w:t xml:space="preserve">pri katerem je ključna predvsem hitrost sprejetja, hkrati pa je potrebno opozoriti na določene določbe, ki bi za gospodarstvo otežile pridobivanje pomoči, in pa na ukrepe, ki so za gospodarstvo ključni, a jih </w:t>
      </w:r>
      <w:proofErr w:type="spellStart"/>
      <w:r w:rsidRPr="0010791D">
        <w:rPr>
          <w:rFonts w:asciiTheme="minorHAnsi" w:hAnsiTheme="minorHAnsi" w:cstheme="minorHAnsi"/>
          <w:b/>
          <w:bCs/>
          <w:sz w:val="24"/>
          <w:szCs w:val="24"/>
        </w:rPr>
        <w:t>megazakon</w:t>
      </w:r>
      <w:proofErr w:type="spellEnd"/>
      <w:r w:rsidRPr="0010791D">
        <w:rPr>
          <w:rFonts w:asciiTheme="minorHAnsi" w:hAnsiTheme="minorHAnsi" w:cstheme="minorHAnsi"/>
          <w:b/>
          <w:bCs/>
          <w:sz w:val="24"/>
          <w:szCs w:val="24"/>
        </w:rPr>
        <w:t xml:space="preserve"> ne vsebuje.</w:t>
      </w:r>
    </w:p>
    <w:p w14:paraId="480F3FE5" w14:textId="77777777" w:rsidR="00A421FD" w:rsidRPr="0010791D" w:rsidRDefault="00003624" w:rsidP="00A421FD">
      <w:pPr>
        <w:pStyle w:val="Navadensplet"/>
        <w:rPr>
          <w:rFonts w:asciiTheme="minorHAnsi" w:hAnsiTheme="minorHAnsi" w:cstheme="minorHAnsi"/>
          <w:sz w:val="24"/>
          <w:szCs w:val="24"/>
        </w:rPr>
      </w:pPr>
      <w:r w:rsidRPr="0010791D">
        <w:rPr>
          <w:rFonts w:asciiTheme="minorHAnsi" w:hAnsiTheme="minorHAnsi" w:cstheme="minorHAnsi"/>
          <w:sz w:val="24"/>
          <w:szCs w:val="24"/>
        </w:rPr>
        <w:t xml:space="preserve">Pri odredbi začasnega čakanja na delo opozarjamo </w:t>
      </w:r>
      <w:r w:rsidR="00A421FD" w:rsidRPr="0010791D">
        <w:rPr>
          <w:rFonts w:asciiTheme="minorHAnsi" w:hAnsiTheme="minorHAnsi" w:cstheme="minorHAnsi"/>
          <w:sz w:val="24"/>
          <w:szCs w:val="24"/>
        </w:rPr>
        <w:t xml:space="preserve">na "neživljenjskost" določbe, ki se nanašajo na </w:t>
      </w:r>
      <w:r w:rsidR="00A421FD" w:rsidRPr="0010791D">
        <w:rPr>
          <w:rFonts w:asciiTheme="minorHAnsi" w:hAnsiTheme="minorHAnsi" w:cstheme="minorHAnsi"/>
          <w:b/>
          <w:bCs/>
          <w:sz w:val="24"/>
          <w:szCs w:val="24"/>
        </w:rPr>
        <w:t>vpoklic delavca na čakanju nazaj na delo, in sicer za sedem dni na mesec neprekinjeno</w:t>
      </w:r>
      <w:r w:rsidR="00A421FD" w:rsidRPr="0010791D">
        <w:rPr>
          <w:rFonts w:asciiTheme="minorHAnsi" w:hAnsiTheme="minorHAnsi" w:cstheme="minorHAnsi"/>
          <w:sz w:val="24"/>
          <w:szCs w:val="24"/>
        </w:rPr>
        <w:t xml:space="preserve">. </w:t>
      </w:r>
      <w:r w:rsidRPr="0010791D">
        <w:rPr>
          <w:rFonts w:asciiTheme="minorHAnsi" w:hAnsiTheme="minorHAnsi" w:cstheme="minorHAnsi"/>
          <w:sz w:val="24"/>
          <w:szCs w:val="24"/>
        </w:rPr>
        <w:t xml:space="preserve">Zaradi narave gospodarskih  procesov je to potrebno prepustiti </w:t>
      </w:r>
      <w:r w:rsidR="00A421FD" w:rsidRPr="0010791D">
        <w:rPr>
          <w:rFonts w:asciiTheme="minorHAnsi" w:hAnsiTheme="minorHAnsi" w:cstheme="minorHAnsi"/>
          <w:sz w:val="24"/>
          <w:szCs w:val="24"/>
        </w:rPr>
        <w:t>delodajalcem in njihovim potrebam</w:t>
      </w:r>
      <w:r w:rsidRPr="0010791D">
        <w:rPr>
          <w:rFonts w:asciiTheme="minorHAnsi" w:hAnsiTheme="minorHAnsi" w:cstheme="minorHAnsi"/>
          <w:sz w:val="24"/>
          <w:szCs w:val="24"/>
        </w:rPr>
        <w:t xml:space="preserve"> </w:t>
      </w:r>
      <w:r w:rsidRPr="0010791D">
        <w:rPr>
          <w:rFonts w:asciiTheme="minorHAnsi" w:hAnsiTheme="minorHAnsi" w:cstheme="minorHAnsi"/>
          <w:sz w:val="24"/>
          <w:szCs w:val="24"/>
        </w:rPr>
        <w:t xml:space="preserve">(enako </w:t>
      </w:r>
      <w:r w:rsidRPr="0010791D">
        <w:rPr>
          <w:rFonts w:asciiTheme="minorHAnsi" w:hAnsiTheme="minorHAnsi" w:cstheme="minorHAnsi"/>
          <w:sz w:val="24"/>
          <w:szCs w:val="24"/>
        </w:rPr>
        <w:t xml:space="preserve">opozarjajo </w:t>
      </w:r>
      <w:r w:rsidRPr="0010791D">
        <w:rPr>
          <w:rFonts w:asciiTheme="minorHAnsi" w:hAnsiTheme="minorHAnsi" w:cstheme="minorHAnsi"/>
          <w:sz w:val="24"/>
          <w:szCs w:val="24"/>
        </w:rPr>
        <w:t>tudi sindikati)</w:t>
      </w:r>
      <w:r w:rsidRPr="0010791D">
        <w:rPr>
          <w:rFonts w:asciiTheme="minorHAnsi" w:hAnsiTheme="minorHAnsi" w:cstheme="minorHAnsi"/>
          <w:sz w:val="24"/>
          <w:szCs w:val="24"/>
        </w:rPr>
        <w:t>. Podjetja namreč morajo dostaviti vsaj tiste izdelke, za katere imajo naročila in omogočiti je potrebno izvedbo delovnega procesa.</w:t>
      </w:r>
    </w:p>
    <w:p w14:paraId="0C130558" w14:textId="77777777" w:rsidR="00003624" w:rsidRPr="0010791D" w:rsidRDefault="00003624" w:rsidP="00003624">
      <w:pPr>
        <w:rPr>
          <w:rFonts w:cstheme="minorHAnsi"/>
          <w:b/>
          <w:bCs/>
        </w:rPr>
      </w:pPr>
      <w:r w:rsidRPr="0010791D">
        <w:rPr>
          <w:rFonts w:cstheme="minorHAnsi"/>
          <w:b/>
          <w:bCs/>
        </w:rPr>
        <w:t>Kriterij 20</w:t>
      </w:r>
      <w:r w:rsidRPr="0010791D">
        <w:rPr>
          <w:rFonts w:cstheme="minorHAnsi"/>
          <w:b/>
          <w:bCs/>
        </w:rPr>
        <w:t xml:space="preserve"> </w:t>
      </w:r>
      <w:r w:rsidRPr="0010791D">
        <w:rPr>
          <w:rFonts w:cstheme="minorHAnsi"/>
          <w:b/>
          <w:bCs/>
        </w:rPr>
        <w:t xml:space="preserve">% </w:t>
      </w:r>
      <w:r w:rsidRPr="0010791D">
        <w:rPr>
          <w:rFonts w:cstheme="minorHAnsi"/>
          <w:b/>
          <w:bCs/>
        </w:rPr>
        <w:t xml:space="preserve">zmanjšanja </w:t>
      </w:r>
      <w:r w:rsidRPr="0010791D">
        <w:rPr>
          <w:rFonts w:cstheme="minorHAnsi"/>
          <w:b/>
          <w:bCs/>
        </w:rPr>
        <w:t xml:space="preserve">prihodka v 1.polletju </w:t>
      </w:r>
      <w:r w:rsidRPr="0010791D">
        <w:rPr>
          <w:rFonts w:cstheme="minorHAnsi"/>
          <w:b/>
          <w:bCs/>
        </w:rPr>
        <w:t xml:space="preserve">je kritičen predvsem v </w:t>
      </w:r>
      <w:proofErr w:type="spellStart"/>
      <w:r w:rsidRPr="0010791D">
        <w:rPr>
          <w:rFonts w:cstheme="minorHAnsi"/>
          <w:b/>
          <w:bCs/>
        </w:rPr>
        <w:t>delovnointentivnih</w:t>
      </w:r>
      <w:proofErr w:type="spellEnd"/>
      <w:r w:rsidRPr="0010791D">
        <w:rPr>
          <w:rFonts w:cstheme="minorHAnsi"/>
          <w:b/>
          <w:bCs/>
        </w:rPr>
        <w:t xml:space="preserve"> panogah z velikim deležem prejemnikov minimalne </w:t>
      </w:r>
      <w:r w:rsidRPr="0010791D">
        <w:rPr>
          <w:rFonts w:cstheme="minorHAnsi"/>
        </w:rPr>
        <w:t>plače</w:t>
      </w:r>
      <w:r w:rsidR="00B6546D" w:rsidRPr="0010791D">
        <w:rPr>
          <w:rFonts w:cstheme="minorHAnsi"/>
        </w:rPr>
        <w:t xml:space="preserve"> (čiščenje, zasebno varovanje </w:t>
      </w:r>
      <w:r w:rsidR="00435C31" w:rsidRPr="0010791D">
        <w:rPr>
          <w:rFonts w:cstheme="minorHAnsi"/>
        </w:rPr>
        <w:t>in ostale delovno</w:t>
      </w:r>
      <w:r w:rsidR="001623D2" w:rsidRPr="0010791D">
        <w:rPr>
          <w:rFonts w:cstheme="minorHAnsi"/>
        </w:rPr>
        <w:t>-</w:t>
      </w:r>
      <w:r w:rsidR="00435C31" w:rsidRPr="0010791D">
        <w:rPr>
          <w:rFonts w:cstheme="minorHAnsi"/>
        </w:rPr>
        <w:t xml:space="preserve">intenzivne panoge </w:t>
      </w:r>
      <w:r w:rsidR="00B6546D" w:rsidRPr="0010791D">
        <w:rPr>
          <w:rFonts w:cstheme="minorHAnsi"/>
        </w:rPr>
        <w:t>itd.)</w:t>
      </w:r>
      <w:r w:rsidRPr="0010791D">
        <w:rPr>
          <w:rFonts w:cstheme="minorHAnsi"/>
        </w:rPr>
        <w:t>,</w:t>
      </w:r>
      <w:r w:rsidRPr="0010791D">
        <w:rPr>
          <w:rFonts w:cstheme="minorHAnsi"/>
          <w:b/>
          <w:bCs/>
        </w:rPr>
        <w:t xml:space="preserve"> </w:t>
      </w:r>
      <w:r w:rsidRPr="0010791D">
        <w:rPr>
          <w:rFonts w:cstheme="minorHAnsi"/>
        </w:rPr>
        <w:t>kjer so se zaradi dviga minimalne plače s 1.1.2020 dvignili tako prihodki kot stroški dela. Tako ukrepa, ki bi bil najbolj potreben tem podjetjem, le tega ne bodo mogla koristiti.</w:t>
      </w:r>
    </w:p>
    <w:p w14:paraId="50C0A994" w14:textId="77777777" w:rsidR="001623D2" w:rsidRPr="0010791D" w:rsidRDefault="001623D2" w:rsidP="00A421FD">
      <w:pPr>
        <w:pStyle w:val="Navadensplet"/>
        <w:rPr>
          <w:rFonts w:asciiTheme="minorHAnsi" w:hAnsiTheme="minorHAnsi" w:cstheme="minorHAnsi"/>
          <w:sz w:val="24"/>
          <w:szCs w:val="24"/>
          <w:lang w:eastAsia="en-US"/>
        </w:rPr>
      </w:pPr>
      <w:r w:rsidRPr="0010791D">
        <w:rPr>
          <w:rFonts w:asciiTheme="minorHAnsi" w:hAnsiTheme="minorHAnsi" w:cstheme="minorHAnsi"/>
          <w:sz w:val="24"/>
          <w:szCs w:val="24"/>
          <w:lang w:eastAsia="en-US"/>
        </w:rPr>
        <w:t xml:space="preserve">Subjekti, ki </w:t>
      </w:r>
      <w:r w:rsidR="00025710">
        <w:rPr>
          <w:rFonts w:asciiTheme="minorHAnsi" w:hAnsiTheme="minorHAnsi" w:cstheme="minorHAnsi"/>
          <w:sz w:val="24"/>
          <w:szCs w:val="24"/>
          <w:lang w:eastAsia="en-US"/>
        </w:rPr>
        <w:t>bodo</w:t>
      </w:r>
      <w:r w:rsidRPr="0010791D">
        <w:rPr>
          <w:rFonts w:asciiTheme="minorHAnsi" w:hAnsiTheme="minorHAnsi" w:cstheme="minorHAnsi"/>
          <w:sz w:val="24"/>
          <w:szCs w:val="24"/>
          <w:lang w:eastAsia="en-US"/>
        </w:rPr>
        <w:t xml:space="preserve"> uveljavili povračilo nadomestila plače delavcem na začasnem čakanju na delo po tem zakonu  ali  povračilo nadomestila plače delavcu, ki zaradi višje sile ne more opravljati dela,  morajo v primeru, da </w:t>
      </w:r>
      <w:r w:rsidRPr="0010791D">
        <w:rPr>
          <w:rFonts w:asciiTheme="minorHAnsi" w:hAnsiTheme="minorHAnsi" w:cstheme="minorHAnsi"/>
          <w:b/>
          <w:bCs/>
          <w:sz w:val="24"/>
          <w:szCs w:val="24"/>
          <w:lang w:eastAsia="en-US"/>
        </w:rPr>
        <w:t>je od uveljavitve tega zakona dalje prišlo do delitve dobička, izplačil dela plač za poslovno uspešnost oziroma nagrad poslovodstvu v letu 2020 vrniti prejeta sredstva</w:t>
      </w:r>
      <w:r w:rsidRPr="0010791D">
        <w:rPr>
          <w:rFonts w:asciiTheme="minorHAnsi" w:hAnsiTheme="minorHAnsi" w:cstheme="minorHAnsi"/>
          <w:sz w:val="24"/>
          <w:szCs w:val="24"/>
          <w:lang w:eastAsia="en-US"/>
        </w:rPr>
        <w:t>. Izplačila na podlagi kriterijev za leto 2019 zakon ne bi smel omejevati</w:t>
      </w:r>
      <w:r w:rsidRPr="0010791D">
        <w:rPr>
          <w:rFonts w:asciiTheme="minorHAnsi" w:hAnsiTheme="minorHAnsi" w:cstheme="minorHAnsi"/>
          <w:sz w:val="24"/>
          <w:szCs w:val="24"/>
          <w:lang w:eastAsia="en-US"/>
        </w:rPr>
        <w:t>,</w:t>
      </w:r>
      <w:r w:rsidRPr="0010791D">
        <w:rPr>
          <w:rFonts w:asciiTheme="minorHAnsi" w:hAnsiTheme="minorHAnsi" w:cstheme="minorHAnsi"/>
          <w:sz w:val="24"/>
          <w:szCs w:val="24"/>
          <w:lang w:eastAsia="en-US"/>
        </w:rPr>
        <w:t xml:space="preserve"> v kolikor so podjetja v letu 2019 dosegla planirane cilje. V letu 2020 se ta izplačila delajo za leto 2019 ko še ni bilo epidemije in ne kriznih razmer.</w:t>
      </w:r>
      <w:r w:rsidRPr="0010791D">
        <w:rPr>
          <w:rFonts w:asciiTheme="minorHAnsi" w:hAnsiTheme="minorHAnsi" w:cstheme="minorHAnsi"/>
          <w:sz w:val="24"/>
          <w:szCs w:val="24"/>
          <w:lang w:eastAsia="en-US"/>
        </w:rPr>
        <w:t xml:space="preserve"> Prav tako je potrebno upoštevati, da so ta izplačila </w:t>
      </w:r>
      <w:r w:rsidRPr="00025710">
        <w:rPr>
          <w:rFonts w:asciiTheme="minorHAnsi" w:hAnsiTheme="minorHAnsi" w:cstheme="minorHAnsi"/>
          <w:b/>
          <w:bCs/>
          <w:sz w:val="24"/>
          <w:szCs w:val="24"/>
          <w:lang w:eastAsia="en-US"/>
        </w:rPr>
        <w:t>opredeljena v večini s podjetniškimi kolektivnimi pogodbami ali pogodbami o zaposlitvi, ki jih je delodajalec dolžan izpolniti</w:t>
      </w:r>
      <w:r w:rsidRPr="0010791D">
        <w:rPr>
          <w:rFonts w:asciiTheme="minorHAnsi" w:hAnsiTheme="minorHAnsi" w:cstheme="minorHAnsi"/>
          <w:sz w:val="24"/>
          <w:szCs w:val="24"/>
          <w:lang w:eastAsia="en-US"/>
        </w:rPr>
        <w:t>.</w:t>
      </w:r>
    </w:p>
    <w:p w14:paraId="0A367DD7" w14:textId="77777777" w:rsidR="00003624" w:rsidRPr="0010791D" w:rsidRDefault="001623D2" w:rsidP="00A421FD">
      <w:pPr>
        <w:pStyle w:val="Navadensplet"/>
        <w:rPr>
          <w:rFonts w:asciiTheme="minorHAnsi" w:hAnsiTheme="minorHAnsi" w:cstheme="minorHAnsi"/>
          <w:sz w:val="24"/>
          <w:szCs w:val="24"/>
        </w:rPr>
      </w:pPr>
      <w:r w:rsidRPr="0010791D">
        <w:rPr>
          <w:rFonts w:asciiTheme="minorHAnsi" w:hAnsiTheme="minorHAnsi" w:cstheme="minorHAnsi"/>
          <w:sz w:val="24"/>
          <w:szCs w:val="24"/>
          <w:lang w:eastAsia="en-US"/>
        </w:rPr>
        <w:t xml:space="preserve">Tudi pri obveznosti izplačila </w:t>
      </w:r>
      <w:r w:rsidRPr="0010791D">
        <w:rPr>
          <w:rFonts w:asciiTheme="minorHAnsi" w:hAnsiTheme="minorHAnsi" w:cstheme="minorHAnsi"/>
          <w:b/>
          <w:bCs/>
          <w:sz w:val="24"/>
          <w:szCs w:val="24"/>
          <w:lang w:eastAsia="en-US"/>
        </w:rPr>
        <w:t>kriznega dodatka</w:t>
      </w:r>
      <w:r w:rsidRPr="0010791D">
        <w:rPr>
          <w:rFonts w:asciiTheme="minorHAnsi" w:hAnsiTheme="minorHAnsi" w:cstheme="minorHAnsi"/>
          <w:sz w:val="24"/>
          <w:szCs w:val="24"/>
          <w:lang w:eastAsia="en-US"/>
        </w:rPr>
        <w:t xml:space="preserve"> opozarjamo, da je potrebno opredeliti </w:t>
      </w:r>
      <w:r w:rsidRPr="0010791D">
        <w:rPr>
          <w:rFonts w:asciiTheme="minorHAnsi" w:hAnsiTheme="minorHAnsi" w:cstheme="minorHAnsi"/>
          <w:b/>
          <w:bCs/>
          <w:sz w:val="24"/>
          <w:szCs w:val="24"/>
          <w:lang w:eastAsia="en-US"/>
        </w:rPr>
        <w:t>načelo sorazmernosti za čas dejanskega dela in kategorij zaposlenih</w:t>
      </w:r>
      <w:r w:rsidRPr="0010791D">
        <w:rPr>
          <w:rFonts w:asciiTheme="minorHAnsi" w:hAnsiTheme="minorHAnsi" w:cstheme="minorHAnsi"/>
          <w:sz w:val="24"/>
          <w:szCs w:val="24"/>
          <w:lang w:eastAsia="en-US"/>
        </w:rPr>
        <w:t>, ki so upravičeni do tega dodatka (</w:t>
      </w:r>
      <w:r w:rsidR="000E4FAA" w:rsidRPr="0010791D">
        <w:rPr>
          <w:rFonts w:asciiTheme="minorHAnsi" w:hAnsiTheme="minorHAnsi" w:cstheme="minorHAnsi"/>
          <w:sz w:val="24"/>
          <w:szCs w:val="24"/>
          <w:lang w:eastAsia="en-US"/>
        </w:rPr>
        <w:t xml:space="preserve">v kolikor je </w:t>
      </w:r>
      <w:r w:rsidRPr="0010791D">
        <w:rPr>
          <w:rFonts w:asciiTheme="minorHAnsi" w:hAnsiTheme="minorHAnsi" w:cstheme="minorHAnsi"/>
          <w:sz w:val="24"/>
          <w:szCs w:val="24"/>
          <w:lang w:eastAsia="en-US"/>
        </w:rPr>
        <w:t xml:space="preserve">namen nagraditi </w:t>
      </w:r>
      <w:r w:rsidR="000E4FAA" w:rsidRPr="0010791D">
        <w:rPr>
          <w:rFonts w:asciiTheme="minorHAnsi" w:hAnsiTheme="minorHAnsi" w:cstheme="minorHAnsi"/>
          <w:sz w:val="24"/>
          <w:szCs w:val="24"/>
          <w:lang w:eastAsia="en-US"/>
        </w:rPr>
        <w:t>najbolj izpostavljene v gospodarstvu)</w:t>
      </w:r>
      <w:r w:rsidRPr="0010791D">
        <w:rPr>
          <w:rFonts w:asciiTheme="minorHAnsi" w:hAnsiTheme="minorHAnsi" w:cstheme="minorHAnsi"/>
          <w:sz w:val="24"/>
          <w:szCs w:val="24"/>
          <w:lang w:eastAsia="en-US"/>
        </w:rPr>
        <w:t>, da bodo delodajalci lahko ustrezno izvajali to določbo.</w:t>
      </w:r>
    </w:p>
    <w:p w14:paraId="67866A3C" w14:textId="77777777" w:rsidR="00A941A6" w:rsidRPr="0010791D" w:rsidRDefault="009A19A6" w:rsidP="00A941A6">
      <w:pPr>
        <w:pStyle w:val="Navadensplet"/>
        <w:jc w:val="both"/>
        <w:rPr>
          <w:rFonts w:asciiTheme="minorHAnsi" w:hAnsiTheme="minorHAnsi" w:cstheme="minorHAnsi"/>
          <w:sz w:val="24"/>
          <w:szCs w:val="24"/>
        </w:rPr>
      </w:pPr>
      <w:r w:rsidRPr="0010791D">
        <w:rPr>
          <w:rFonts w:asciiTheme="minorHAnsi" w:hAnsiTheme="minorHAnsi" w:cstheme="minorHAnsi"/>
          <w:sz w:val="24"/>
          <w:szCs w:val="24"/>
        </w:rPr>
        <w:t xml:space="preserve">Združenje delodajalcev Slovenije pa je že večkrat predlagalo tudi rešitev v obliki </w:t>
      </w:r>
      <w:r w:rsidRPr="0010791D">
        <w:rPr>
          <w:rFonts w:asciiTheme="minorHAnsi" w:hAnsiTheme="minorHAnsi" w:cstheme="minorHAnsi"/>
          <w:b/>
          <w:bCs/>
          <w:sz w:val="24"/>
          <w:szCs w:val="24"/>
        </w:rPr>
        <w:t>možnosti enostranske odreditve sorazmernega dela dopusta ter možnosti plačila regresa za letni dopust do 31.12.2020 in pa možnosti izplačila le tega v dveh delih</w:t>
      </w:r>
      <w:r w:rsidRPr="0010791D">
        <w:rPr>
          <w:rFonts w:asciiTheme="minorHAnsi" w:hAnsiTheme="minorHAnsi" w:cstheme="minorHAnsi"/>
          <w:sz w:val="24"/>
          <w:szCs w:val="24"/>
        </w:rPr>
        <w:t xml:space="preserve">. Tega </w:t>
      </w:r>
      <w:proofErr w:type="spellStart"/>
      <w:r w:rsidRPr="0010791D">
        <w:rPr>
          <w:rFonts w:asciiTheme="minorHAnsi" w:hAnsiTheme="minorHAnsi" w:cstheme="minorHAnsi"/>
          <w:sz w:val="24"/>
          <w:szCs w:val="24"/>
        </w:rPr>
        <w:t>megapaket</w:t>
      </w:r>
      <w:proofErr w:type="spellEnd"/>
      <w:r w:rsidRPr="0010791D">
        <w:rPr>
          <w:rFonts w:asciiTheme="minorHAnsi" w:hAnsiTheme="minorHAnsi" w:cstheme="minorHAnsi"/>
          <w:sz w:val="24"/>
          <w:szCs w:val="24"/>
        </w:rPr>
        <w:t xml:space="preserve"> ne vsebuje.</w:t>
      </w:r>
    </w:p>
    <w:sectPr w:rsidR="00A941A6" w:rsidRPr="0010791D" w:rsidSect="00885DAA">
      <w:headerReference w:type="default" r:id="rId8"/>
      <w:footerReference w:type="even" r:id="rId9"/>
      <w:footerReference w:type="default" r:id="rId10"/>
      <w:headerReference w:type="first" r:id="rId11"/>
      <w:footerReference w:type="first" r:id="rId12"/>
      <w:pgSz w:w="11900" w:h="16840"/>
      <w:pgMar w:top="1590" w:right="1440" w:bottom="1440" w:left="1440" w:header="851" w:footer="406"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F0812E2" w14:textId="77777777" w:rsidR="00EE367F" w:rsidRDefault="00EE367F" w:rsidP="007B4A9E">
      <w:r>
        <w:separator/>
      </w:r>
    </w:p>
  </w:endnote>
  <w:endnote w:type="continuationSeparator" w:id="0">
    <w:p w14:paraId="7EBF2095" w14:textId="77777777" w:rsidR="00EE367F" w:rsidRDefault="00EE367F" w:rsidP="007B4A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nion Pro">
    <w:panose1 w:val="00000000000000000000"/>
    <w:charset w:val="00"/>
    <w:family w:val="roman"/>
    <w:notTrueType/>
    <w:pitch w:val="variable"/>
    <w:sig w:usb0="60000287" w:usb1="00000001" w:usb2="00000000" w:usb3="00000000" w:csb0="0000019F" w:csb1="00000000"/>
  </w:font>
  <w:font w:name="AvenirNext LT Pro Regular">
    <w:panose1 w:val="020B0504020202020204"/>
    <w:charset w:val="00"/>
    <w:family w:val="swiss"/>
    <w:notTrueType/>
    <w:pitch w:val="variable"/>
    <w:sig w:usb0="800000AF" w:usb1="5000204A" w:usb2="00000000" w:usb3="00000000" w:csb0="0000009B"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tevilkastrani"/>
      </w:rPr>
      <w:id w:val="783074785"/>
      <w:docPartObj>
        <w:docPartGallery w:val="Page Numbers (Bottom of Page)"/>
        <w:docPartUnique/>
      </w:docPartObj>
    </w:sdtPr>
    <w:sdtEndPr>
      <w:rPr>
        <w:rStyle w:val="tevilkastrani"/>
      </w:rPr>
    </w:sdtEndPr>
    <w:sdtContent>
      <w:p w14:paraId="01BA70FC" w14:textId="77777777" w:rsidR="005A488C" w:rsidRDefault="005A488C" w:rsidP="00363F44">
        <w:pPr>
          <w:pStyle w:val="Noga"/>
          <w:framePr w:wrap="none" w:vAnchor="text" w:hAnchor="margin" w:xAlign="right" w:y="1"/>
          <w:rPr>
            <w:rStyle w:val="tevilkastrani"/>
          </w:rPr>
        </w:pPr>
        <w:r>
          <w:rPr>
            <w:rStyle w:val="tevilkastrani"/>
          </w:rPr>
          <w:fldChar w:fldCharType="begin"/>
        </w:r>
        <w:r>
          <w:rPr>
            <w:rStyle w:val="tevilkastrani"/>
          </w:rPr>
          <w:instrText xml:space="preserve"> PAGE </w:instrText>
        </w:r>
        <w:r>
          <w:rPr>
            <w:rStyle w:val="tevilkastrani"/>
          </w:rPr>
          <w:fldChar w:fldCharType="end"/>
        </w:r>
      </w:p>
    </w:sdtContent>
  </w:sdt>
  <w:p w14:paraId="688D36E8" w14:textId="77777777" w:rsidR="005A488C" w:rsidRDefault="005A488C" w:rsidP="005A488C">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tevilkastrani"/>
      </w:rPr>
      <w:id w:val="-1246111442"/>
      <w:docPartObj>
        <w:docPartGallery w:val="Page Numbers (Bottom of Page)"/>
        <w:docPartUnique/>
      </w:docPartObj>
    </w:sdtPr>
    <w:sdtEndPr>
      <w:rPr>
        <w:rStyle w:val="tevilkastrani"/>
        <w:sz w:val="16"/>
        <w:szCs w:val="16"/>
      </w:rPr>
    </w:sdtEndPr>
    <w:sdtContent>
      <w:p w14:paraId="30416669" w14:textId="77777777" w:rsidR="005A488C" w:rsidRPr="007B2039" w:rsidRDefault="005A488C" w:rsidP="005A488C">
        <w:pPr>
          <w:pStyle w:val="Noga"/>
          <w:framePr w:wrap="none" w:vAnchor="text" w:hAnchor="margin" w:xAlign="right" w:y="1"/>
          <w:ind w:left="-709" w:right="-709" w:firstLine="709"/>
          <w:rPr>
            <w:rStyle w:val="tevilkastrani"/>
            <w:sz w:val="16"/>
            <w:szCs w:val="16"/>
          </w:rPr>
        </w:pPr>
        <w:r w:rsidRPr="007B2039">
          <w:rPr>
            <w:rStyle w:val="tevilkastrani"/>
            <w:sz w:val="16"/>
            <w:szCs w:val="16"/>
          </w:rPr>
          <w:fldChar w:fldCharType="begin"/>
        </w:r>
        <w:r w:rsidRPr="007B2039">
          <w:rPr>
            <w:rStyle w:val="tevilkastrani"/>
            <w:sz w:val="16"/>
            <w:szCs w:val="16"/>
          </w:rPr>
          <w:instrText xml:space="preserve"> PAGE </w:instrText>
        </w:r>
        <w:r w:rsidRPr="007B2039">
          <w:rPr>
            <w:rStyle w:val="tevilkastrani"/>
            <w:sz w:val="16"/>
            <w:szCs w:val="16"/>
          </w:rPr>
          <w:fldChar w:fldCharType="separate"/>
        </w:r>
        <w:r w:rsidRPr="007B2039">
          <w:rPr>
            <w:rStyle w:val="tevilkastrani"/>
            <w:noProof/>
            <w:sz w:val="16"/>
            <w:szCs w:val="16"/>
          </w:rPr>
          <w:t>2</w:t>
        </w:r>
        <w:r w:rsidRPr="007B2039">
          <w:rPr>
            <w:rStyle w:val="tevilkastrani"/>
            <w:sz w:val="16"/>
            <w:szCs w:val="16"/>
          </w:rPr>
          <w:fldChar w:fldCharType="end"/>
        </w:r>
      </w:p>
    </w:sdtContent>
  </w:sdt>
  <w:p w14:paraId="58029200" w14:textId="77777777" w:rsidR="0096612A" w:rsidRDefault="0096612A" w:rsidP="005520FB">
    <w:pPr>
      <w:pStyle w:val="BasicParagraph"/>
      <w:jc w:val="both"/>
      <w:rPr>
        <w:rFonts w:ascii="AvenirNext LT Pro Regular" w:hAnsi="AvenirNext LT Pro Regular" w:cs="AvenirNext LT Pro Regular"/>
        <w:b/>
        <w:color w:val="324C4C"/>
        <w:spacing w:val="28"/>
        <w:sz w:val="14"/>
        <w:szCs w:val="14"/>
      </w:rPr>
    </w:pPr>
  </w:p>
  <w:p w14:paraId="75A7EB41" w14:textId="77777777" w:rsidR="005520FB" w:rsidRDefault="005520FB" w:rsidP="005520FB">
    <w:pPr>
      <w:pStyle w:val="BasicParagraph"/>
      <w:jc w:val="both"/>
      <w:rPr>
        <w:rFonts w:ascii="AvenirNext LT Pro Regular" w:hAnsi="AvenirNext LT Pro Regular" w:cs="AvenirNext LT Pro Regular"/>
        <w:color w:val="324C4C"/>
        <w:sz w:val="14"/>
        <w:szCs w:val="14"/>
      </w:rPr>
    </w:pPr>
    <w:r w:rsidRPr="00A84C02">
      <w:rPr>
        <w:rFonts w:ascii="AvenirNext LT Pro Regular" w:hAnsi="AvenirNext LT Pro Regular" w:cs="AvenirNext LT Pro Regular"/>
        <w:b/>
        <w:color w:val="324C4C"/>
        <w:spacing w:val="28"/>
        <w:sz w:val="14"/>
        <w:szCs w:val="14"/>
      </w:rPr>
      <w:t>ZDRUŽENJE DELODAJALCEV SLOVENIJE</w:t>
    </w:r>
    <w:r>
      <w:rPr>
        <w:rFonts w:ascii="AvenirNext LT Pro Regular" w:hAnsi="AvenirNext LT Pro Regular" w:cs="AvenirNext LT Pro Regular"/>
        <w:color w:val="324C4C"/>
        <w:spacing w:val="28"/>
        <w:sz w:val="14"/>
        <w:szCs w:val="14"/>
      </w:rPr>
      <w:t xml:space="preserve"> </w:t>
    </w:r>
    <w:proofErr w:type="spellStart"/>
    <w:r>
      <w:rPr>
        <w:rFonts w:ascii="AvenirNext LT Pro Regular" w:hAnsi="AvenirNext LT Pro Regular" w:cs="AvenirNext LT Pro Regular"/>
        <w:color w:val="324C4C"/>
        <w:spacing w:val="28"/>
        <w:sz w:val="14"/>
        <w:szCs w:val="14"/>
      </w:rPr>
      <w:t>g.i.z</w:t>
    </w:r>
    <w:proofErr w:type="spellEnd"/>
    <w:r>
      <w:rPr>
        <w:rFonts w:ascii="AvenirNext LT Pro Regular" w:hAnsi="AvenirNext LT Pro Regular" w:cs="AvenirNext LT Pro Regular"/>
        <w:color w:val="324C4C"/>
        <w:spacing w:val="28"/>
        <w:sz w:val="14"/>
        <w:szCs w:val="14"/>
      </w:rPr>
      <w:t>.</w:t>
    </w:r>
  </w:p>
  <w:p w14:paraId="45F913F9" w14:textId="77777777" w:rsidR="005520FB" w:rsidRDefault="005520FB" w:rsidP="005520FB">
    <w:pPr>
      <w:pStyle w:val="BasicParagraph"/>
      <w:jc w:val="both"/>
      <w:rPr>
        <w:rFonts w:ascii="AvenirNext LT Pro Regular" w:hAnsi="AvenirNext LT Pro Regular" w:cs="AvenirNext LT Pro Regular"/>
        <w:color w:val="324C4C"/>
        <w:sz w:val="14"/>
        <w:szCs w:val="14"/>
      </w:rPr>
    </w:pPr>
    <w:proofErr w:type="spellStart"/>
    <w:r>
      <w:rPr>
        <w:rFonts w:ascii="AvenirNext LT Pro Regular" w:hAnsi="AvenirNext LT Pro Regular" w:cs="AvenirNext LT Pro Regular"/>
        <w:color w:val="324C4C"/>
        <w:sz w:val="14"/>
        <w:szCs w:val="14"/>
      </w:rPr>
      <w:t>Dimičeva</w:t>
    </w:r>
    <w:proofErr w:type="spellEnd"/>
    <w:r>
      <w:rPr>
        <w:rFonts w:ascii="AvenirNext LT Pro Regular" w:hAnsi="AvenirNext LT Pro Regular" w:cs="AvenirNext LT Pro Regular"/>
        <w:color w:val="324C4C"/>
        <w:sz w:val="14"/>
        <w:szCs w:val="14"/>
      </w:rPr>
      <w:t xml:space="preserve"> </w:t>
    </w:r>
    <w:proofErr w:type="spellStart"/>
    <w:r>
      <w:rPr>
        <w:rFonts w:ascii="AvenirNext LT Pro Regular" w:hAnsi="AvenirNext LT Pro Regular" w:cs="AvenirNext LT Pro Regular"/>
        <w:color w:val="324C4C"/>
        <w:sz w:val="14"/>
        <w:szCs w:val="14"/>
      </w:rPr>
      <w:t>ulica</w:t>
    </w:r>
    <w:proofErr w:type="spellEnd"/>
    <w:r>
      <w:rPr>
        <w:rFonts w:ascii="AvenirNext LT Pro Regular" w:hAnsi="AvenirNext LT Pro Regular" w:cs="AvenirNext LT Pro Regular"/>
        <w:color w:val="324C4C"/>
        <w:sz w:val="14"/>
        <w:szCs w:val="14"/>
      </w:rPr>
      <w:t xml:space="preserve"> 9, 1000 Ljubljana, </w:t>
    </w:r>
    <w:proofErr w:type="spellStart"/>
    <w:r>
      <w:rPr>
        <w:rFonts w:ascii="AvenirNext LT Pro Regular" w:hAnsi="AvenirNext LT Pro Regular" w:cs="AvenirNext LT Pro Regular"/>
        <w:color w:val="324C4C"/>
        <w:sz w:val="14"/>
        <w:szCs w:val="14"/>
      </w:rPr>
      <w:t>Slovenija</w:t>
    </w:r>
    <w:proofErr w:type="spellEnd"/>
    <w:r>
      <w:rPr>
        <w:rFonts w:ascii="AvenirNext LT Pro Regular" w:hAnsi="AvenirNext LT Pro Regular" w:cs="AvenirNext LT Pro Regular"/>
        <w:color w:val="324C4C"/>
        <w:sz w:val="14"/>
        <w:szCs w:val="14"/>
      </w:rPr>
      <w:t xml:space="preserve"> | </w:t>
    </w:r>
    <w:r w:rsidRPr="00A84C02">
      <w:rPr>
        <w:rFonts w:ascii="AvenirNext LT Pro Regular" w:hAnsi="AvenirNext LT Pro Regular" w:cs="AvenirNext LT Pro Regular"/>
        <w:b/>
        <w:color w:val="324C4C"/>
        <w:sz w:val="14"/>
        <w:szCs w:val="14"/>
      </w:rPr>
      <w:t>T</w:t>
    </w:r>
    <w:r>
      <w:rPr>
        <w:rFonts w:ascii="AvenirNext LT Pro Regular" w:hAnsi="AvenirNext LT Pro Regular" w:cs="AvenirNext LT Pro Regular"/>
        <w:color w:val="324C4C"/>
        <w:sz w:val="14"/>
        <w:szCs w:val="14"/>
      </w:rPr>
      <w:t xml:space="preserve"> +386 (0)1 563 48 80 | </w:t>
    </w:r>
    <w:r w:rsidRPr="00A84C02">
      <w:rPr>
        <w:rFonts w:ascii="AvenirNext LT Pro Regular" w:hAnsi="AvenirNext LT Pro Regular" w:cs="AvenirNext LT Pro Regular"/>
        <w:b/>
        <w:color w:val="324C4C"/>
        <w:sz w:val="14"/>
        <w:szCs w:val="14"/>
      </w:rPr>
      <w:t>E</w:t>
    </w:r>
    <w:r>
      <w:rPr>
        <w:rFonts w:ascii="AvenirNext LT Pro Regular" w:hAnsi="AvenirNext LT Pro Regular" w:cs="AvenirNext LT Pro Regular"/>
        <w:color w:val="324C4C"/>
        <w:sz w:val="14"/>
        <w:szCs w:val="14"/>
      </w:rPr>
      <w:t xml:space="preserve"> delodajalci@zds.si | </w:t>
    </w:r>
    <w:r w:rsidRPr="00A84C02">
      <w:rPr>
        <w:rFonts w:ascii="AvenirNext LT Pro Regular" w:hAnsi="AvenirNext LT Pro Regular" w:cs="AvenirNext LT Pro Regular"/>
        <w:b/>
        <w:color w:val="324C4C"/>
        <w:sz w:val="14"/>
        <w:szCs w:val="14"/>
      </w:rPr>
      <w:t>www.zds.si</w:t>
    </w:r>
  </w:p>
  <w:p w14:paraId="7F801EEE" w14:textId="77777777" w:rsidR="005520FB" w:rsidRDefault="005520FB" w:rsidP="005520FB">
    <w:pPr>
      <w:pStyle w:val="Noga"/>
      <w:ind w:right="-52"/>
      <w:jc w:val="both"/>
    </w:pPr>
    <w:r>
      <w:rPr>
        <w:rFonts w:ascii="AvenirNext LT Pro Regular" w:hAnsi="AvenirNext LT Pro Regular" w:cs="AvenirNext LT Pro Regular"/>
        <w:color w:val="324C4C"/>
        <w:sz w:val="14"/>
        <w:szCs w:val="14"/>
      </w:rPr>
      <w:t>Matična številka: 5848105 | Identifikacijska številka za DDV: SI16901134</w:t>
    </w:r>
    <w:r w:rsidR="00345D76">
      <w:rPr>
        <w:rFonts w:ascii="AvenirNext LT Pro Regular" w:hAnsi="AvenirNext LT Pro Regular" w:cs="AvenirNext LT Pro Regular"/>
        <w:color w:val="324C4C"/>
        <w:sz w:val="14"/>
        <w:szCs w:val="14"/>
      </w:rPr>
      <w:t xml:space="preserve"> | TRR: SI56 0201 1001 5672 692</w:t>
    </w:r>
  </w:p>
  <w:p w14:paraId="712F8ABE" w14:textId="77777777" w:rsidR="008C0E21" w:rsidRDefault="00EE367F" w:rsidP="005520FB">
    <w:pPr>
      <w:pStyle w:val="Noga"/>
      <w:ind w:right="-52"/>
      <w:jc w:val="both"/>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841C33A" w14:textId="77777777" w:rsidR="0096612A" w:rsidRDefault="0096612A" w:rsidP="00882DD5">
    <w:pPr>
      <w:pStyle w:val="BasicParagraph"/>
      <w:jc w:val="both"/>
      <w:rPr>
        <w:rFonts w:ascii="AvenirNext LT Pro Regular" w:hAnsi="AvenirNext LT Pro Regular" w:cs="AvenirNext LT Pro Regular"/>
        <w:b/>
        <w:color w:val="324C4C"/>
        <w:spacing w:val="28"/>
        <w:sz w:val="14"/>
        <w:szCs w:val="14"/>
        <w:lang w:val="sl-SI"/>
      </w:rPr>
    </w:pPr>
  </w:p>
  <w:p w14:paraId="3DEB64FB" w14:textId="77777777" w:rsidR="00882DD5" w:rsidRPr="003A7C9E" w:rsidRDefault="00882DD5" w:rsidP="00882DD5">
    <w:pPr>
      <w:pStyle w:val="BasicParagraph"/>
      <w:jc w:val="both"/>
      <w:rPr>
        <w:rFonts w:ascii="AvenirNext LT Pro Regular" w:hAnsi="AvenirNext LT Pro Regular" w:cs="AvenirNext LT Pro Regular"/>
        <w:color w:val="324C4C"/>
        <w:sz w:val="14"/>
        <w:szCs w:val="14"/>
        <w:lang w:val="sl-SI"/>
      </w:rPr>
    </w:pPr>
    <w:r w:rsidRPr="003A7C9E">
      <w:rPr>
        <w:rFonts w:ascii="AvenirNext LT Pro Regular" w:hAnsi="AvenirNext LT Pro Regular" w:cs="AvenirNext LT Pro Regular"/>
        <w:b/>
        <w:color w:val="324C4C"/>
        <w:spacing w:val="28"/>
        <w:sz w:val="14"/>
        <w:szCs w:val="14"/>
        <w:lang w:val="sl-SI"/>
      </w:rPr>
      <w:t>ZDRUŽENJE DELODAJALCEV SLOVENIJE</w:t>
    </w:r>
    <w:r w:rsidRPr="003A7C9E">
      <w:rPr>
        <w:rFonts w:ascii="AvenirNext LT Pro Regular" w:hAnsi="AvenirNext LT Pro Regular" w:cs="AvenirNext LT Pro Regular"/>
        <w:color w:val="324C4C"/>
        <w:spacing w:val="28"/>
        <w:sz w:val="14"/>
        <w:szCs w:val="14"/>
        <w:lang w:val="sl-SI"/>
      </w:rPr>
      <w:t xml:space="preserve"> </w:t>
    </w:r>
    <w:proofErr w:type="spellStart"/>
    <w:r w:rsidRPr="003A7C9E">
      <w:rPr>
        <w:rFonts w:ascii="AvenirNext LT Pro Regular" w:hAnsi="AvenirNext LT Pro Regular" w:cs="AvenirNext LT Pro Regular"/>
        <w:color w:val="324C4C"/>
        <w:spacing w:val="28"/>
        <w:sz w:val="14"/>
        <w:szCs w:val="14"/>
        <w:lang w:val="sl-SI"/>
      </w:rPr>
      <w:t>g.i.z</w:t>
    </w:r>
    <w:proofErr w:type="spellEnd"/>
    <w:r w:rsidRPr="003A7C9E">
      <w:rPr>
        <w:rFonts w:ascii="AvenirNext LT Pro Regular" w:hAnsi="AvenirNext LT Pro Regular" w:cs="AvenirNext LT Pro Regular"/>
        <w:color w:val="324C4C"/>
        <w:spacing w:val="28"/>
        <w:sz w:val="14"/>
        <w:szCs w:val="14"/>
        <w:lang w:val="sl-SI"/>
      </w:rPr>
      <w:t>.</w:t>
    </w:r>
  </w:p>
  <w:p w14:paraId="0A8DD405" w14:textId="77777777" w:rsidR="00882DD5" w:rsidRPr="003A7C9E" w:rsidRDefault="00882DD5" w:rsidP="00882DD5">
    <w:pPr>
      <w:pStyle w:val="BasicParagraph"/>
      <w:jc w:val="both"/>
      <w:rPr>
        <w:rFonts w:ascii="AvenirNext LT Pro Regular" w:hAnsi="AvenirNext LT Pro Regular" w:cs="AvenirNext LT Pro Regular"/>
        <w:color w:val="324C4C"/>
        <w:sz w:val="14"/>
        <w:szCs w:val="14"/>
        <w:lang w:val="sl-SI"/>
      </w:rPr>
    </w:pPr>
    <w:r w:rsidRPr="003A7C9E">
      <w:rPr>
        <w:rFonts w:ascii="AvenirNext LT Pro Regular" w:hAnsi="AvenirNext LT Pro Regular" w:cs="AvenirNext LT Pro Regular"/>
        <w:color w:val="324C4C"/>
        <w:sz w:val="14"/>
        <w:szCs w:val="14"/>
        <w:lang w:val="sl-SI"/>
      </w:rPr>
      <w:t xml:space="preserve">Dimičeva ulica 9, 1000 Ljubljana, Slovenija | </w:t>
    </w:r>
    <w:r w:rsidRPr="003A7C9E">
      <w:rPr>
        <w:rFonts w:ascii="AvenirNext LT Pro Regular" w:hAnsi="AvenirNext LT Pro Regular" w:cs="AvenirNext LT Pro Regular"/>
        <w:b/>
        <w:color w:val="324C4C"/>
        <w:sz w:val="14"/>
        <w:szCs w:val="14"/>
        <w:lang w:val="sl-SI"/>
      </w:rPr>
      <w:t>T</w:t>
    </w:r>
    <w:r w:rsidRPr="003A7C9E">
      <w:rPr>
        <w:rFonts w:ascii="AvenirNext LT Pro Regular" w:hAnsi="AvenirNext LT Pro Regular" w:cs="AvenirNext LT Pro Regular"/>
        <w:color w:val="324C4C"/>
        <w:sz w:val="14"/>
        <w:szCs w:val="14"/>
        <w:lang w:val="sl-SI"/>
      </w:rPr>
      <w:t xml:space="preserve"> +386 (0)1 563 48 80 | </w:t>
    </w:r>
    <w:r w:rsidRPr="003A7C9E">
      <w:rPr>
        <w:rFonts w:ascii="AvenirNext LT Pro Regular" w:hAnsi="AvenirNext LT Pro Regular" w:cs="AvenirNext LT Pro Regular"/>
        <w:b/>
        <w:color w:val="324C4C"/>
        <w:sz w:val="14"/>
        <w:szCs w:val="14"/>
        <w:lang w:val="sl-SI"/>
      </w:rPr>
      <w:t>E</w:t>
    </w:r>
    <w:r w:rsidRPr="003A7C9E">
      <w:rPr>
        <w:rFonts w:ascii="AvenirNext LT Pro Regular" w:hAnsi="AvenirNext LT Pro Regular" w:cs="AvenirNext LT Pro Regular"/>
        <w:color w:val="324C4C"/>
        <w:sz w:val="14"/>
        <w:szCs w:val="14"/>
        <w:lang w:val="sl-SI"/>
      </w:rPr>
      <w:t xml:space="preserve"> delodajalci@zds.si | </w:t>
    </w:r>
    <w:r w:rsidRPr="003A7C9E">
      <w:rPr>
        <w:rFonts w:ascii="AvenirNext LT Pro Regular" w:hAnsi="AvenirNext LT Pro Regular" w:cs="AvenirNext LT Pro Regular"/>
        <w:b/>
        <w:color w:val="324C4C"/>
        <w:sz w:val="14"/>
        <w:szCs w:val="14"/>
        <w:lang w:val="sl-SI"/>
      </w:rPr>
      <w:t>www.zds.si</w:t>
    </w:r>
  </w:p>
  <w:p w14:paraId="7E0B6754" w14:textId="77777777" w:rsidR="00882DD5" w:rsidRPr="003A7C9E" w:rsidRDefault="00882DD5" w:rsidP="00882DD5">
    <w:pPr>
      <w:pStyle w:val="Noga"/>
      <w:ind w:right="-52"/>
      <w:jc w:val="both"/>
    </w:pPr>
    <w:r w:rsidRPr="003A7C9E">
      <w:rPr>
        <w:rFonts w:ascii="AvenirNext LT Pro Regular" w:hAnsi="AvenirNext LT Pro Regular" w:cs="AvenirNext LT Pro Regular"/>
        <w:color w:val="324C4C"/>
        <w:sz w:val="14"/>
        <w:szCs w:val="14"/>
      </w:rPr>
      <w:t>Matična številka: 5848105</w:t>
    </w:r>
    <w:r w:rsidR="00345D76" w:rsidRPr="003A7C9E">
      <w:rPr>
        <w:rFonts w:ascii="AvenirNext LT Pro Regular" w:hAnsi="AvenirNext LT Pro Regular" w:cs="AvenirNext LT Pro Regular"/>
        <w:color w:val="324C4C"/>
        <w:sz w:val="14"/>
        <w:szCs w:val="14"/>
      </w:rPr>
      <w:t xml:space="preserve"> |</w:t>
    </w:r>
    <w:r w:rsidRPr="003A7C9E">
      <w:rPr>
        <w:rFonts w:ascii="AvenirNext LT Pro Regular" w:hAnsi="AvenirNext LT Pro Regular" w:cs="AvenirNext LT Pro Regular"/>
        <w:color w:val="324C4C"/>
        <w:sz w:val="14"/>
        <w:szCs w:val="14"/>
      </w:rPr>
      <w:t xml:space="preserve"> Identifikacijska številka za DDV: SI16901134</w:t>
    </w:r>
    <w:r w:rsidR="00345D76" w:rsidRPr="003A7C9E">
      <w:rPr>
        <w:rFonts w:ascii="AvenirNext LT Pro Regular" w:hAnsi="AvenirNext LT Pro Regular" w:cs="AvenirNext LT Pro Regular"/>
        <w:color w:val="324C4C"/>
        <w:sz w:val="14"/>
        <w:szCs w:val="14"/>
      </w:rPr>
      <w:t xml:space="preserve"> | TRR: SI56 0201 1001 5672 692</w:t>
    </w:r>
  </w:p>
  <w:p w14:paraId="16880578" w14:textId="77777777" w:rsidR="00882DD5" w:rsidRDefault="00882DD5" w:rsidP="00882DD5">
    <w:pPr>
      <w:pStyle w:val="Noga"/>
      <w:tabs>
        <w:tab w:val="clear" w:pos="4680"/>
        <w:tab w:val="clear" w:pos="9360"/>
        <w:tab w:val="left" w:pos="1689"/>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6CA3481" w14:textId="77777777" w:rsidR="00EE367F" w:rsidRDefault="00EE367F" w:rsidP="007B4A9E">
      <w:r>
        <w:separator/>
      </w:r>
    </w:p>
  </w:footnote>
  <w:footnote w:type="continuationSeparator" w:id="0">
    <w:p w14:paraId="0ACF9BA5" w14:textId="77777777" w:rsidR="00EE367F" w:rsidRDefault="00EE367F" w:rsidP="007B4A9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AA6646D" w14:textId="77777777" w:rsidR="00A37B67" w:rsidRDefault="00882DD5" w:rsidP="00882DD5">
    <w:pPr>
      <w:pStyle w:val="Glava"/>
      <w:ind w:left="4111" w:right="-52" w:firstLine="3544"/>
    </w:pPr>
    <w:r>
      <w:rPr>
        <w:noProof/>
      </w:rPr>
      <w:drawing>
        <wp:inline distT="0" distB="0" distL="0" distR="0" wp14:anchorId="0C4904E9" wp14:editId="684E24ED">
          <wp:extent cx="823476" cy="656248"/>
          <wp:effectExtent l="0" t="0" r="2540" b="4445"/>
          <wp:docPr id="15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A4_dopis-temp-02.jpg"/>
                  <pic:cNvPicPr/>
                </pic:nvPicPr>
                <pic:blipFill>
                  <a:blip r:embed="rId1">
                    <a:extLst>
                      <a:ext uri="{28A0092B-C50C-407E-A947-70E740481C1C}">
                        <a14:useLocalDpi xmlns:a14="http://schemas.microsoft.com/office/drawing/2010/main" val="0"/>
                      </a:ext>
                    </a:extLst>
                  </a:blip>
                  <a:stretch>
                    <a:fillRect/>
                  </a:stretch>
                </pic:blipFill>
                <pic:spPr>
                  <a:xfrm>
                    <a:off x="0" y="0"/>
                    <a:ext cx="841738" cy="670802"/>
                  </a:xfrm>
                  <a:prstGeom prst="rect">
                    <a:avLst/>
                  </a:prstGeom>
                </pic:spPr>
              </pic:pic>
            </a:graphicData>
          </a:graphic>
        </wp:inline>
      </w:drawing>
    </w:r>
  </w:p>
  <w:p w14:paraId="4C678143" w14:textId="77777777" w:rsidR="0096612A" w:rsidRDefault="0096612A" w:rsidP="00882DD5">
    <w:pPr>
      <w:pStyle w:val="Glava"/>
      <w:ind w:left="4111" w:right="-52" w:firstLine="3544"/>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B15F711" w14:textId="77777777" w:rsidR="00885DAA" w:rsidRDefault="008441FA" w:rsidP="00885DAA">
    <w:pPr>
      <w:pStyle w:val="Glava"/>
      <w:ind w:left="6521"/>
    </w:pPr>
    <w:r>
      <w:rPr>
        <w:noProof/>
      </w:rPr>
      <w:drawing>
        <wp:inline distT="0" distB="0" distL="0" distR="0">
          <wp:extent cx="1535967" cy="1231109"/>
          <wp:effectExtent l="0" t="0" r="7620" b="7620"/>
          <wp:docPr id="159" name="Slika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ZDS-Logotip-CMYK.png"/>
                  <pic:cNvPicPr/>
                </pic:nvPicPr>
                <pic:blipFill>
                  <a:blip r:embed="rId1">
                    <a:extLst>
                      <a:ext uri="{28A0092B-C50C-407E-A947-70E740481C1C}">
                        <a14:useLocalDpi xmlns:a14="http://schemas.microsoft.com/office/drawing/2010/main" val="0"/>
                      </a:ext>
                    </a:extLst>
                  </a:blip>
                  <a:stretch>
                    <a:fillRect/>
                  </a:stretch>
                </pic:blipFill>
                <pic:spPr>
                  <a:xfrm>
                    <a:off x="0" y="0"/>
                    <a:ext cx="1537737" cy="1232528"/>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902ECE"/>
    <w:multiLevelType w:val="hybridMultilevel"/>
    <w:tmpl w:val="935A4A1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15:restartNumberingAfterBreak="0">
    <w:nsid w:val="0BFB49D2"/>
    <w:multiLevelType w:val="hybridMultilevel"/>
    <w:tmpl w:val="BB08B34C"/>
    <w:lvl w:ilvl="0" w:tplc="904C2F66">
      <w:start w:val="4"/>
      <w:numFmt w:val="bullet"/>
      <w:lvlText w:val="-"/>
      <w:lvlJc w:val="left"/>
      <w:pPr>
        <w:ind w:left="720" w:hanging="360"/>
      </w:pPr>
      <w:rPr>
        <w:rFonts w:ascii="Calibri" w:eastAsia="Times New Roman"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65F6EC4"/>
    <w:multiLevelType w:val="hybridMultilevel"/>
    <w:tmpl w:val="04F8DA04"/>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53A93341"/>
    <w:multiLevelType w:val="hybridMultilevel"/>
    <w:tmpl w:val="6BF8A08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15:restartNumberingAfterBreak="0">
    <w:nsid w:val="61EA100F"/>
    <w:multiLevelType w:val="hybridMultilevel"/>
    <w:tmpl w:val="690663D0"/>
    <w:lvl w:ilvl="0" w:tplc="A2E0FEA2">
      <w:numFmt w:val="bullet"/>
      <w:lvlText w:val="•"/>
      <w:lvlJc w:val="left"/>
      <w:pPr>
        <w:ind w:left="1080" w:hanging="360"/>
      </w:pPr>
      <w:rPr>
        <w:rFonts w:ascii="Calibri" w:eastAsia="Times New Roman" w:hAnsi="Calibri"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5" w15:restartNumberingAfterBreak="0">
    <w:nsid w:val="6DA81802"/>
    <w:multiLevelType w:val="hybridMultilevel"/>
    <w:tmpl w:val="6BF8A08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5"/>
  </w:num>
  <w:num w:numId="2">
    <w:abstractNumId w:val="3"/>
  </w:num>
  <w:num w:numId="3">
    <w:abstractNumId w:val="0"/>
  </w:num>
  <w:num w:numId="4">
    <w:abstractNumId w:val="1"/>
  </w:num>
  <w:num w:numId="5">
    <w:abstractNumId w:val="4"/>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attachedTemplate r:id="rId1"/>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3447E"/>
    <w:rsid w:val="00003624"/>
    <w:rsid w:val="00025710"/>
    <w:rsid w:val="000E4FAA"/>
    <w:rsid w:val="000F4279"/>
    <w:rsid w:val="0010791D"/>
    <w:rsid w:val="001242B0"/>
    <w:rsid w:val="001623D2"/>
    <w:rsid w:val="00167DBB"/>
    <w:rsid w:val="00176A24"/>
    <w:rsid w:val="002011FB"/>
    <w:rsid w:val="002857CB"/>
    <w:rsid w:val="00340688"/>
    <w:rsid w:val="00345D76"/>
    <w:rsid w:val="0039657C"/>
    <w:rsid w:val="003A7C9E"/>
    <w:rsid w:val="003C2BD9"/>
    <w:rsid w:val="003F287C"/>
    <w:rsid w:val="003F748A"/>
    <w:rsid w:val="00435C31"/>
    <w:rsid w:val="0050137F"/>
    <w:rsid w:val="005414D5"/>
    <w:rsid w:val="005520FB"/>
    <w:rsid w:val="005A488C"/>
    <w:rsid w:val="005F4621"/>
    <w:rsid w:val="00613205"/>
    <w:rsid w:val="00625DEE"/>
    <w:rsid w:val="006A3BE4"/>
    <w:rsid w:val="006B3EA0"/>
    <w:rsid w:val="00753CE6"/>
    <w:rsid w:val="007B2039"/>
    <w:rsid w:val="007B3D72"/>
    <w:rsid w:val="007B4A9E"/>
    <w:rsid w:val="007D522B"/>
    <w:rsid w:val="008441FA"/>
    <w:rsid w:val="0087388A"/>
    <w:rsid w:val="00882DD5"/>
    <w:rsid w:val="00885DAA"/>
    <w:rsid w:val="0093666C"/>
    <w:rsid w:val="0096612A"/>
    <w:rsid w:val="009960F5"/>
    <w:rsid w:val="009A19A6"/>
    <w:rsid w:val="009C31EA"/>
    <w:rsid w:val="009E214D"/>
    <w:rsid w:val="00A421FD"/>
    <w:rsid w:val="00A84C02"/>
    <w:rsid w:val="00A941A6"/>
    <w:rsid w:val="00B15D9D"/>
    <w:rsid w:val="00B6546D"/>
    <w:rsid w:val="00B82C15"/>
    <w:rsid w:val="00C05727"/>
    <w:rsid w:val="00C3447E"/>
    <w:rsid w:val="00C64ACA"/>
    <w:rsid w:val="00D53C60"/>
    <w:rsid w:val="00D61AEC"/>
    <w:rsid w:val="00D66F23"/>
    <w:rsid w:val="00D75E9F"/>
    <w:rsid w:val="00D77BD4"/>
    <w:rsid w:val="00DC67D8"/>
    <w:rsid w:val="00EA5E07"/>
    <w:rsid w:val="00ED5BAA"/>
    <w:rsid w:val="00EE367F"/>
    <w:rsid w:val="00F62504"/>
    <w:rsid w:val="00F77CB7"/>
    <w:rsid w:val="00FC1DC4"/>
    <w:rsid w:val="00FD2973"/>
    <w:rsid w:val="00FE59E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2FEB92D"/>
  <w14:defaultImageDpi w14:val="32767"/>
  <w15:chartTrackingRefBased/>
  <w15:docId w15:val="{5C1E31E9-B5D7-4370-A5C3-3E9FD4AD4A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avaden">
    <w:name w:val="Normal"/>
    <w:qFormat/>
    <w:rsid w:val="00D77BD4"/>
    <w:rPr>
      <w:lang w:val="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D77BD4"/>
    <w:pPr>
      <w:tabs>
        <w:tab w:val="center" w:pos="4680"/>
        <w:tab w:val="right" w:pos="9360"/>
      </w:tabs>
    </w:pPr>
  </w:style>
  <w:style w:type="character" w:customStyle="1" w:styleId="GlavaZnak">
    <w:name w:val="Glava Znak"/>
    <w:basedOn w:val="Privzetapisavaodstavka"/>
    <w:link w:val="Glava"/>
    <w:uiPriority w:val="99"/>
    <w:rsid w:val="00D77BD4"/>
  </w:style>
  <w:style w:type="paragraph" w:styleId="Noga">
    <w:name w:val="footer"/>
    <w:basedOn w:val="Navaden"/>
    <w:link w:val="NogaZnak"/>
    <w:unhideWhenUsed/>
    <w:rsid w:val="00D77BD4"/>
    <w:pPr>
      <w:tabs>
        <w:tab w:val="center" w:pos="4680"/>
        <w:tab w:val="right" w:pos="9360"/>
      </w:tabs>
    </w:pPr>
  </w:style>
  <w:style w:type="character" w:customStyle="1" w:styleId="NogaZnak">
    <w:name w:val="Noga Znak"/>
    <w:basedOn w:val="Privzetapisavaodstavka"/>
    <w:link w:val="Noga"/>
    <w:uiPriority w:val="99"/>
    <w:rsid w:val="00D77BD4"/>
  </w:style>
  <w:style w:type="paragraph" w:customStyle="1" w:styleId="BasicParagraph">
    <w:name w:val="[Basic Paragraph]"/>
    <w:basedOn w:val="Navaden"/>
    <w:uiPriority w:val="99"/>
    <w:rsid w:val="00A84C02"/>
    <w:pPr>
      <w:autoSpaceDE w:val="0"/>
      <w:autoSpaceDN w:val="0"/>
      <w:adjustRightInd w:val="0"/>
      <w:spacing w:line="288" w:lineRule="auto"/>
      <w:textAlignment w:val="center"/>
    </w:pPr>
    <w:rPr>
      <w:rFonts w:ascii="Minion Pro" w:hAnsi="Minion Pro" w:cs="Minion Pro"/>
      <w:color w:val="000000"/>
      <w:lang w:val="en-US"/>
    </w:rPr>
  </w:style>
  <w:style w:type="character" w:styleId="Hiperpovezava">
    <w:name w:val="Hyperlink"/>
    <w:basedOn w:val="Privzetapisavaodstavka"/>
    <w:uiPriority w:val="99"/>
    <w:unhideWhenUsed/>
    <w:rsid w:val="005A488C"/>
    <w:rPr>
      <w:color w:val="0563C1" w:themeColor="hyperlink"/>
      <w:u w:val="single"/>
    </w:rPr>
  </w:style>
  <w:style w:type="character" w:styleId="Nerazreenaomemba">
    <w:name w:val="Unresolved Mention"/>
    <w:basedOn w:val="Privzetapisavaodstavka"/>
    <w:uiPriority w:val="99"/>
    <w:rsid w:val="005A488C"/>
    <w:rPr>
      <w:color w:val="605E5C"/>
      <w:shd w:val="clear" w:color="auto" w:fill="E1DFDD"/>
    </w:rPr>
  </w:style>
  <w:style w:type="character" w:styleId="tevilkastrani">
    <w:name w:val="page number"/>
    <w:basedOn w:val="Privzetapisavaodstavka"/>
    <w:uiPriority w:val="99"/>
    <w:semiHidden/>
    <w:unhideWhenUsed/>
    <w:rsid w:val="005A488C"/>
  </w:style>
  <w:style w:type="paragraph" w:styleId="Navadensplet">
    <w:name w:val="Normal (Web)"/>
    <w:basedOn w:val="Navaden"/>
    <w:uiPriority w:val="99"/>
    <w:unhideWhenUsed/>
    <w:rsid w:val="001242B0"/>
    <w:pPr>
      <w:spacing w:before="100" w:beforeAutospacing="1" w:after="100" w:afterAutospacing="1"/>
    </w:pPr>
    <w:rPr>
      <w:rFonts w:ascii="Calibri" w:hAnsi="Calibri" w:cs="Calibri"/>
      <w:sz w:val="22"/>
      <w:szCs w:val="22"/>
      <w:lang w:eastAsia="sl-SI"/>
    </w:rPr>
  </w:style>
  <w:style w:type="paragraph" w:styleId="Odstavekseznama">
    <w:name w:val="List Paragraph"/>
    <w:basedOn w:val="Navaden"/>
    <w:uiPriority w:val="34"/>
    <w:qFormat/>
    <w:rsid w:val="00A941A6"/>
    <w:pPr>
      <w:spacing w:after="160" w:line="259" w:lineRule="auto"/>
      <w:ind w:left="720"/>
      <w:contextualSpacing/>
    </w:pPr>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85924426">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tatjanap\Documents\Officeove%20predloge%20po%20meri\ZDS%20dopis-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810AFF16-4352-4531-9718-1C74B01365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ZDS dopis-TEMPLATE</Template>
  <TotalTime>26</TotalTime>
  <Pages>1</Pages>
  <Words>417</Words>
  <Characters>2381</Characters>
  <Application>Microsoft Office Word</Application>
  <DocSecurity>0</DocSecurity>
  <Lines>19</Lines>
  <Paragraphs>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2793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ZDS</dc:creator>
  <cp:keywords/>
  <dc:description/>
  <cp:lastModifiedBy>ZDS</cp:lastModifiedBy>
  <cp:revision>14</cp:revision>
  <cp:lastPrinted>2018-07-11T09:26:00Z</cp:lastPrinted>
  <dcterms:created xsi:type="dcterms:W3CDTF">2020-03-30T17:39:00Z</dcterms:created>
  <dcterms:modified xsi:type="dcterms:W3CDTF">2020-03-30T18:06:00Z</dcterms:modified>
</cp:coreProperties>
</file>