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1752" w14:textId="70F2ABEF" w:rsidR="00D14190" w:rsidRDefault="00D14190" w:rsidP="00A74A21">
      <w:pPr>
        <w:spacing w:line="300" w:lineRule="atLeast"/>
        <w:ind w:right="-52"/>
        <w:jc w:val="both"/>
      </w:pPr>
      <w:r>
        <w:t>SPOROČILO ZA JAVNOST ZDRUŽENJA DELODAJALCEV SLOVENIJE</w:t>
      </w:r>
    </w:p>
    <w:p w14:paraId="4EB465F2" w14:textId="7559B2B5" w:rsidR="00D14190" w:rsidRPr="00D14190" w:rsidRDefault="00D14190" w:rsidP="00A74A21">
      <w:pPr>
        <w:spacing w:line="300" w:lineRule="atLeast"/>
        <w:ind w:right="-52"/>
        <w:jc w:val="both"/>
        <w:rPr>
          <w:b/>
          <w:bCs/>
        </w:rPr>
      </w:pPr>
      <w:r w:rsidRPr="00D14190">
        <w:rPr>
          <w:b/>
          <w:bCs/>
        </w:rPr>
        <w:t>ZDS nasprotuje sporni izjavi, ki je ostala v noveli zakona o pomoči gospodarstvu in opozarja, da zaradi nje zakon ne bo imel učinka</w:t>
      </w:r>
    </w:p>
    <w:p w14:paraId="4BCC44B6" w14:textId="77777777" w:rsidR="00D14190" w:rsidRDefault="00D14190" w:rsidP="00A74A21">
      <w:pPr>
        <w:spacing w:line="300" w:lineRule="atLeast"/>
        <w:ind w:right="-52"/>
        <w:jc w:val="both"/>
      </w:pPr>
    </w:p>
    <w:p w14:paraId="79B7C9F4" w14:textId="71355F23" w:rsidR="00D14190" w:rsidRDefault="00D14190" w:rsidP="00A74A21">
      <w:pPr>
        <w:spacing w:line="300" w:lineRule="atLeast"/>
        <w:ind w:right="-52"/>
        <w:jc w:val="both"/>
      </w:pPr>
      <w:r>
        <w:t>7. oktober 2022</w:t>
      </w:r>
    </w:p>
    <w:p w14:paraId="278FB03C" w14:textId="77777777" w:rsidR="00D14190" w:rsidRDefault="00D14190" w:rsidP="00A74A21">
      <w:pPr>
        <w:spacing w:line="300" w:lineRule="atLeast"/>
        <w:ind w:right="-52"/>
        <w:jc w:val="both"/>
      </w:pPr>
    </w:p>
    <w:p w14:paraId="6BBA9335" w14:textId="77777777" w:rsidR="00D14190" w:rsidRPr="00D14190" w:rsidRDefault="00D14190" w:rsidP="00A74A21">
      <w:pPr>
        <w:spacing w:line="300" w:lineRule="atLeast"/>
        <w:ind w:right="-52"/>
        <w:jc w:val="both"/>
        <w:rPr>
          <w:b/>
          <w:bCs/>
        </w:rPr>
      </w:pPr>
      <w:r w:rsidRPr="00D14190">
        <w:rPr>
          <w:b/>
          <w:bCs/>
        </w:rPr>
        <w:t>Na Združenju delodajalcev Slovenije smo ostro nasprotovali določilu v noveli Zakona o pomoči gospodarstvu zaradi visokih cen električne energije in zemeljskega plina (ki ga je včeraj potrdil Državni zbor), ki od potencialnih upravičencev za pomoč zahteva podpis izjave, da upravičenec cen svojih proizvodov/storitev, zaradi dviga cen elektrike in zemeljskega plina ni dvignil za več kot 10 %.</w:t>
      </w:r>
    </w:p>
    <w:p w14:paraId="0CEF0490" w14:textId="02AA047D" w:rsidR="00D14190" w:rsidRDefault="00D14190" w:rsidP="00A74A21">
      <w:pPr>
        <w:spacing w:line="300" w:lineRule="atLeast"/>
        <w:ind w:right="-52"/>
        <w:jc w:val="both"/>
      </w:pPr>
    </w:p>
    <w:p w14:paraId="402CD59E" w14:textId="77777777" w:rsidR="00A74A21" w:rsidRPr="00A74A21" w:rsidRDefault="00D14190" w:rsidP="00A74A21">
      <w:pPr>
        <w:spacing w:line="300" w:lineRule="atLeast"/>
        <w:ind w:right="-52"/>
        <w:jc w:val="both"/>
        <w:rPr>
          <w:b/>
          <w:bCs/>
        </w:rPr>
      </w:pPr>
      <w:r>
        <w:t xml:space="preserve">Gre </w:t>
      </w:r>
      <w:r w:rsidR="00071856">
        <w:t xml:space="preserve">za nerazumno birokratsko omejitev, ki jo </w:t>
      </w:r>
      <w:r w:rsidR="00A74A21">
        <w:t xml:space="preserve">ob vseh opozorilih in pojasnilih, ki smo jih na delodajalski strani podali, razumemo </w:t>
      </w:r>
      <w:r>
        <w:t>kot nezaupnico gospodarstvu</w:t>
      </w:r>
      <w:r w:rsidR="00A74A21">
        <w:t>. Predvsem pa opozarjamo, da bo to določilo</w:t>
      </w:r>
      <w:r>
        <w:t xml:space="preserve"> marsikatero podjetje </w:t>
      </w:r>
      <w:r w:rsidR="00A74A21" w:rsidRPr="00A74A21">
        <w:rPr>
          <w:b/>
          <w:bCs/>
        </w:rPr>
        <w:t xml:space="preserve">ne le </w:t>
      </w:r>
      <w:r w:rsidRPr="00A74A21">
        <w:rPr>
          <w:b/>
          <w:bCs/>
        </w:rPr>
        <w:t>odvrnil</w:t>
      </w:r>
      <w:r w:rsidR="00A74A21" w:rsidRPr="00A74A21">
        <w:rPr>
          <w:b/>
          <w:bCs/>
        </w:rPr>
        <w:t>o</w:t>
      </w:r>
      <w:r w:rsidRPr="00A74A21">
        <w:rPr>
          <w:b/>
          <w:bCs/>
        </w:rPr>
        <w:t xml:space="preserve"> od prošnje za pomoč,</w:t>
      </w:r>
      <w:r w:rsidR="00A74A21" w:rsidRPr="00A74A21">
        <w:rPr>
          <w:b/>
          <w:bCs/>
        </w:rPr>
        <w:t xml:space="preserve"> temveč mu le ta že v izhodišču ne bo omogočena.</w:t>
      </w:r>
    </w:p>
    <w:p w14:paraId="4B6337A0" w14:textId="77777777" w:rsidR="00A74A21" w:rsidRDefault="00A74A21" w:rsidP="00A74A21">
      <w:pPr>
        <w:spacing w:line="300" w:lineRule="atLeast"/>
        <w:ind w:right="-52"/>
        <w:jc w:val="both"/>
      </w:pPr>
    </w:p>
    <w:p w14:paraId="2D1E8A95" w14:textId="230B2026" w:rsidR="00A74A21" w:rsidRDefault="00D14190" w:rsidP="00A74A21">
      <w:pPr>
        <w:spacing w:line="300" w:lineRule="atLeast"/>
        <w:ind w:right="-52"/>
        <w:jc w:val="both"/>
      </w:pPr>
      <w:r>
        <w:t>Vsak</w:t>
      </w:r>
      <w:r w:rsidR="00A74A21">
        <w:t xml:space="preserve"> gospodarski subjekt je dolžan </w:t>
      </w:r>
      <w:r>
        <w:t>dober gospodar zagot</w:t>
      </w:r>
      <w:r w:rsidR="00A74A21">
        <w:t>avljati</w:t>
      </w:r>
      <w:r>
        <w:t xml:space="preserve"> stabilno poslovanje, zato je </w:t>
      </w:r>
      <w:r w:rsidR="00A74A21">
        <w:t>bilo nujno tudi prelitje vsaj dela</w:t>
      </w:r>
      <w:r>
        <w:t xml:space="preserve"> višj</w:t>
      </w:r>
      <w:r w:rsidR="00A74A21">
        <w:t>ih</w:t>
      </w:r>
      <w:r>
        <w:t xml:space="preserve"> strošk</w:t>
      </w:r>
      <w:r w:rsidR="00A74A21">
        <w:t xml:space="preserve">ov v višje cene končnih izdelkov oziroma storitev. V trenutni situaciji ne gre zgolj za višje cene energentov, temveč tudi ostalih materialov, surovin, stroška dela itd. Delodajalci smo skladno s tem opozorili tudi na </w:t>
      </w:r>
      <w:r w:rsidR="00A74A21" w:rsidRPr="00A74A21">
        <w:rPr>
          <w:b/>
          <w:bCs/>
        </w:rPr>
        <w:t xml:space="preserve">nezmožnost preverjanja deleža stroškov energentov v dvigu cen </w:t>
      </w:r>
      <w:r w:rsidR="00A74A21">
        <w:t>za namene sporne izjave iz novele zakona.</w:t>
      </w:r>
    </w:p>
    <w:p w14:paraId="1C1C8A72" w14:textId="77777777" w:rsidR="00A74A21" w:rsidRDefault="00A74A21" w:rsidP="00A74A21">
      <w:pPr>
        <w:spacing w:line="300" w:lineRule="atLeast"/>
        <w:ind w:right="-52"/>
        <w:jc w:val="both"/>
      </w:pPr>
    </w:p>
    <w:p w14:paraId="30E5F2AC" w14:textId="77777777" w:rsidR="00A74A21" w:rsidRDefault="00A74A21" w:rsidP="00A74A21">
      <w:pPr>
        <w:spacing w:line="300" w:lineRule="atLeast"/>
        <w:ind w:right="-52"/>
        <w:jc w:val="both"/>
      </w:pPr>
      <w:r>
        <w:t>Ponovno protestiramo tudi proti dejstvu, da</w:t>
      </w:r>
      <w:r w:rsidR="00D14190">
        <w:t xml:space="preserve"> ministrstvo za finance</w:t>
      </w:r>
      <w:r>
        <w:t xml:space="preserve"> (</w:t>
      </w:r>
      <w:r w:rsidR="00D14190">
        <w:t>ki je predlagatelj te določbe</w:t>
      </w:r>
      <w:r>
        <w:t>)</w:t>
      </w:r>
      <w:r w:rsidR="00D14190">
        <w:t xml:space="preserve"> pri </w:t>
      </w:r>
      <w:r>
        <w:t>tej določbi</w:t>
      </w:r>
      <w:r w:rsidR="00D14190">
        <w:t xml:space="preserve"> vztraja, </w:t>
      </w:r>
      <w:r>
        <w:t>kljub temu, da</w:t>
      </w:r>
      <w:r w:rsidR="00D14190">
        <w:t xml:space="preserve"> ta </w:t>
      </w:r>
      <w:r w:rsidR="00D14190" w:rsidRPr="00A74A21">
        <w:rPr>
          <w:b/>
          <w:bCs/>
        </w:rPr>
        <w:t>ni del začasnega okvira Evropske komisije in je ta ne predpisuje.</w:t>
      </w:r>
      <w:r w:rsidR="00D14190">
        <w:t xml:space="preserve"> </w:t>
      </w:r>
    </w:p>
    <w:p w14:paraId="6AA61D5B" w14:textId="77777777" w:rsidR="00A74A21" w:rsidRDefault="00A74A21" w:rsidP="00A74A21">
      <w:pPr>
        <w:spacing w:line="300" w:lineRule="atLeast"/>
        <w:ind w:right="-52"/>
        <w:jc w:val="both"/>
      </w:pPr>
    </w:p>
    <w:p w14:paraId="7D920025" w14:textId="606C26F2" w:rsidR="00D14190" w:rsidRDefault="00D14190" w:rsidP="00A74A21">
      <w:pPr>
        <w:spacing w:line="300" w:lineRule="atLeast"/>
        <w:ind w:right="-52"/>
        <w:jc w:val="both"/>
      </w:pPr>
      <w:r>
        <w:t>Izjava je ne</w:t>
      </w:r>
      <w:r w:rsidR="00A74A21">
        <w:t>smiselna in ne</w:t>
      </w:r>
      <w:r>
        <w:t xml:space="preserve">potrebna tudi, </w:t>
      </w:r>
      <w:r w:rsidR="00A74A21">
        <w:t>saj</w:t>
      </w:r>
      <w:r>
        <w:t xml:space="preserve"> </w:t>
      </w:r>
      <w:r w:rsidRPr="00A74A21">
        <w:rPr>
          <w:b/>
          <w:bCs/>
        </w:rPr>
        <w:t xml:space="preserve">podjetja v skladu </w:t>
      </w:r>
      <w:r w:rsidR="00A74A21" w:rsidRPr="00A74A21">
        <w:rPr>
          <w:b/>
          <w:bCs/>
        </w:rPr>
        <w:t>s</w:t>
      </w:r>
      <w:r w:rsidRPr="00A74A21">
        <w:rPr>
          <w:b/>
          <w:bCs/>
        </w:rPr>
        <w:t xml:space="preserve"> sprejeto novelo sama nosijo cenovno tveganje do dvokratnika dviga cene električne energije in zemeljskega plina</w:t>
      </w:r>
      <w:r w:rsidR="00A74A21">
        <w:t>,</w:t>
      </w:r>
      <w:r>
        <w:t xml:space="preserve"> čeprav smo delodajalska združenja predlagala znižanje tega faktorja na 1,2. Sporna izjava </w:t>
      </w:r>
      <w:r w:rsidR="00406A37">
        <w:t xml:space="preserve">tako prinaša </w:t>
      </w:r>
      <w:r>
        <w:t>še dodatno omejitev, saj podjetjem onemogoča, da bi vsaj tisti del povišanja cen energentov, ki ni krit z državno pomočjo po tem zakonu (torej do dvokratnika dviga cene električne energije in zemeljskega plina), vključila v prodajno ceno svojih izdelkov ali storitev.</w:t>
      </w:r>
    </w:p>
    <w:p w14:paraId="651C8DE4" w14:textId="77777777" w:rsidR="00D14190" w:rsidRDefault="00D14190" w:rsidP="00A74A21">
      <w:pPr>
        <w:spacing w:line="300" w:lineRule="atLeast"/>
        <w:ind w:right="-52"/>
        <w:jc w:val="both"/>
      </w:pPr>
    </w:p>
    <w:p w14:paraId="137C46D0" w14:textId="28DB0B98" w:rsidR="00D14190" w:rsidRDefault="0026561D" w:rsidP="00A74A21">
      <w:pPr>
        <w:spacing w:line="300" w:lineRule="atLeast"/>
        <w:ind w:right="-52"/>
        <w:jc w:val="both"/>
      </w:pPr>
      <w:r>
        <w:t>V začetku oktobra (k</w:t>
      </w:r>
      <w:r w:rsidR="00D14190">
        <w:t>ljub obljubam, ki so bile dane že spomladi</w:t>
      </w:r>
      <w:r>
        <w:t>)</w:t>
      </w:r>
      <w:r w:rsidR="00D14190">
        <w:t xml:space="preserve"> </w:t>
      </w:r>
      <w:r w:rsidR="00D14190" w:rsidRPr="00B13AEC">
        <w:rPr>
          <w:b/>
          <w:bCs/>
        </w:rPr>
        <w:t>še vedno nimamo jasnega okvirja pomoči za gospodarstvo.</w:t>
      </w:r>
      <w:r w:rsidR="00D14190">
        <w:t xml:space="preserve"> </w:t>
      </w:r>
      <w:r>
        <w:t>P</w:t>
      </w:r>
      <w:r w:rsidR="00D14190">
        <w:t xml:space="preserve">odjetja </w:t>
      </w:r>
      <w:r>
        <w:t xml:space="preserve">so v nezavidljivem položaju, zaradi neznanih pogojev </w:t>
      </w:r>
      <w:r w:rsidR="00D14190">
        <w:t xml:space="preserve">ne morejo načrtovati poslovanja. Nekatera že </w:t>
      </w:r>
      <w:r w:rsidR="00D14190" w:rsidRPr="00B13AEC">
        <w:rPr>
          <w:b/>
          <w:bCs/>
        </w:rPr>
        <w:t>omejujejo proizvodnjo</w:t>
      </w:r>
      <w:r w:rsidR="00D14190">
        <w:t xml:space="preserve">, kar se bo </w:t>
      </w:r>
      <w:r w:rsidR="00B13AEC" w:rsidRPr="00B13AEC">
        <w:rPr>
          <w:b/>
          <w:bCs/>
        </w:rPr>
        <w:t>odrazilo</w:t>
      </w:r>
      <w:r w:rsidR="00D14190" w:rsidRPr="00B13AEC">
        <w:rPr>
          <w:b/>
          <w:bCs/>
        </w:rPr>
        <w:t xml:space="preserve"> tudi na trgu dela</w:t>
      </w:r>
      <w:r w:rsidR="00D14190">
        <w:t xml:space="preserve">, v kolikor država ne bo </w:t>
      </w:r>
      <w:r w:rsidR="00B13AEC">
        <w:t xml:space="preserve">urgentno </w:t>
      </w:r>
      <w:r w:rsidR="00D14190">
        <w:t>sprejela ukrepov subvencioniranega čakanja na delo oziroma skrajšanega delnega časa.</w:t>
      </w:r>
    </w:p>
    <w:p w14:paraId="7C342C0C" w14:textId="77777777" w:rsidR="006A4749" w:rsidRDefault="006A4749" w:rsidP="006A4749">
      <w:pPr>
        <w:spacing w:line="300" w:lineRule="atLeast"/>
      </w:pPr>
      <w:r>
        <w:lastRenderedPageBreak/>
        <w:t xml:space="preserve">Vlada bi morala bolj zaupati in prisluhniti gospodarstvu. Zavedati se moramo, da je </w:t>
      </w:r>
      <w:r>
        <w:rPr>
          <w:b/>
          <w:bCs/>
        </w:rPr>
        <w:t>uspešno gospodarstvo pogoj vsake socialne države. Pomoč gospodarstvu je posredna pomoč prebivalstvu,</w:t>
      </w:r>
      <w:r>
        <w:t xml:space="preserve"> saj gospodarstvo finansira pomoč prebivalstvu; ohranitev podjetij pri življenju pa pomeni ohranitev delovnih mest.</w:t>
      </w:r>
    </w:p>
    <w:p w14:paraId="76589830" w14:textId="77777777" w:rsidR="006A4749" w:rsidRDefault="006A4749" w:rsidP="00A74A21">
      <w:pPr>
        <w:spacing w:line="300" w:lineRule="atLeast"/>
        <w:ind w:right="-52"/>
        <w:jc w:val="both"/>
      </w:pPr>
    </w:p>
    <w:sectPr w:rsidR="006A4749" w:rsidSect="00885DAA">
      <w:headerReference w:type="default" r:id="rId8"/>
      <w:footerReference w:type="even" r:id="rId9"/>
      <w:footerReference w:type="default" r:id="rId10"/>
      <w:headerReference w:type="first" r:id="rId11"/>
      <w:footerReference w:type="first" r:id="rId12"/>
      <w:pgSz w:w="11900" w:h="16840"/>
      <w:pgMar w:top="1590" w:right="1440" w:bottom="1440" w:left="1440" w:header="851"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6C56" w14:textId="77777777" w:rsidR="005053E8" w:rsidRDefault="005053E8" w:rsidP="007B4A9E">
      <w:r>
        <w:separator/>
      </w:r>
    </w:p>
  </w:endnote>
  <w:endnote w:type="continuationSeparator" w:id="0">
    <w:p w14:paraId="47A3DD21" w14:textId="77777777" w:rsidR="005053E8" w:rsidRDefault="005053E8" w:rsidP="007B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venirNext LT Pro Regular">
    <w:altName w:val="Calibri"/>
    <w:panose1 w:val="020B0504020202020204"/>
    <w:charset w:val="00"/>
    <w:family w:val="swiss"/>
    <w:notTrueType/>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Pr>
      <w:id w:val="783074785"/>
      <w:docPartObj>
        <w:docPartGallery w:val="Page Numbers (Bottom of Page)"/>
        <w:docPartUnique/>
      </w:docPartObj>
    </w:sdtPr>
    <w:sdtContent>
      <w:p w14:paraId="4E931443" w14:textId="77777777" w:rsidR="005A488C" w:rsidRDefault="005A488C" w:rsidP="00363F44">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7B7D1F7C" w14:textId="77777777" w:rsidR="005A488C" w:rsidRDefault="005A488C" w:rsidP="005A488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Pr>
      <w:id w:val="-1246111442"/>
      <w:docPartObj>
        <w:docPartGallery w:val="Page Numbers (Bottom of Page)"/>
        <w:docPartUnique/>
      </w:docPartObj>
    </w:sdtPr>
    <w:sdtEndPr>
      <w:rPr>
        <w:rStyle w:val="tevilkastrani"/>
        <w:sz w:val="16"/>
        <w:szCs w:val="16"/>
      </w:rPr>
    </w:sdtEndPr>
    <w:sdtContent>
      <w:p w14:paraId="1A2D13D4" w14:textId="77777777" w:rsidR="005A488C" w:rsidRPr="007B2039" w:rsidRDefault="005A488C" w:rsidP="005A488C">
        <w:pPr>
          <w:pStyle w:val="Noga"/>
          <w:framePr w:wrap="none" w:vAnchor="text" w:hAnchor="margin" w:xAlign="right" w:y="1"/>
          <w:ind w:left="-709" w:right="-709" w:firstLine="709"/>
          <w:rPr>
            <w:rStyle w:val="tevilkastrani"/>
            <w:sz w:val="16"/>
            <w:szCs w:val="16"/>
          </w:rPr>
        </w:pPr>
        <w:r w:rsidRPr="007B2039">
          <w:rPr>
            <w:rStyle w:val="tevilkastrani"/>
            <w:sz w:val="16"/>
            <w:szCs w:val="16"/>
          </w:rPr>
          <w:fldChar w:fldCharType="begin"/>
        </w:r>
        <w:r w:rsidRPr="007B2039">
          <w:rPr>
            <w:rStyle w:val="tevilkastrani"/>
            <w:sz w:val="16"/>
            <w:szCs w:val="16"/>
          </w:rPr>
          <w:instrText xml:space="preserve"> PAGE </w:instrText>
        </w:r>
        <w:r w:rsidRPr="007B2039">
          <w:rPr>
            <w:rStyle w:val="tevilkastrani"/>
            <w:sz w:val="16"/>
            <w:szCs w:val="16"/>
          </w:rPr>
          <w:fldChar w:fldCharType="separate"/>
        </w:r>
        <w:r w:rsidRPr="007B2039">
          <w:rPr>
            <w:rStyle w:val="tevilkastrani"/>
            <w:noProof/>
            <w:sz w:val="16"/>
            <w:szCs w:val="16"/>
          </w:rPr>
          <w:t>2</w:t>
        </w:r>
        <w:r w:rsidRPr="007B2039">
          <w:rPr>
            <w:rStyle w:val="tevilkastrani"/>
            <w:sz w:val="16"/>
            <w:szCs w:val="16"/>
          </w:rPr>
          <w:fldChar w:fldCharType="end"/>
        </w:r>
      </w:p>
    </w:sdtContent>
  </w:sdt>
  <w:p w14:paraId="4E5E5CB8" w14:textId="77777777" w:rsidR="0096612A" w:rsidRDefault="0096612A" w:rsidP="005520FB">
    <w:pPr>
      <w:pStyle w:val="BasicParagraph"/>
      <w:jc w:val="both"/>
      <w:rPr>
        <w:rFonts w:ascii="AvenirNext LT Pro Regular" w:hAnsi="AvenirNext LT Pro Regular" w:cs="AvenirNext LT Pro Regular"/>
        <w:b/>
        <w:color w:val="324C4C"/>
        <w:spacing w:val="28"/>
        <w:sz w:val="14"/>
        <w:szCs w:val="14"/>
      </w:rPr>
    </w:pPr>
  </w:p>
  <w:p w14:paraId="1517DB3C" w14:textId="77777777" w:rsidR="005520FB" w:rsidRDefault="005520FB" w:rsidP="005520FB">
    <w:pPr>
      <w:pStyle w:val="BasicParagraph"/>
      <w:jc w:val="both"/>
      <w:rPr>
        <w:rFonts w:ascii="AvenirNext LT Pro Regular" w:hAnsi="AvenirNext LT Pro Regular" w:cs="AvenirNext LT Pro Regular"/>
        <w:color w:val="324C4C"/>
        <w:sz w:val="14"/>
        <w:szCs w:val="14"/>
      </w:rPr>
    </w:pPr>
    <w:r w:rsidRPr="00A84C02">
      <w:rPr>
        <w:rFonts w:ascii="AvenirNext LT Pro Regular" w:hAnsi="AvenirNext LT Pro Regular" w:cs="AvenirNext LT Pro Regular"/>
        <w:b/>
        <w:color w:val="324C4C"/>
        <w:spacing w:val="28"/>
        <w:sz w:val="14"/>
        <w:szCs w:val="14"/>
      </w:rPr>
      <w:t>ZDRUŽENJE DELODAJALCEV SLOVENIJE</w:t>
    </w:r>
    <w:r>
      <w:rPr>
        <w:rFonts w:ascii="AvenirNext LT Pro Regular" w:hAnsi="AvenirNext LT Pro Regular" w:cs="AvenirNext LT Pro Regular"/>
        <w:color w:val="324C4C"/>
        <w:spacing w:val="28"/>
        <w:sz w:val="14"/>
        <w:szCs w:val="14"/>
      </w:rPr>
      <w:t xml:space="preserve"> </w:t>
    </w:r>
    <w:proofErr w:type="spellStart"/>
    <w:r>
      <w:rPr>
        <w:rFonts w:ascii="AvenirNext LT Pro Regular" w:hAnsi="AvenirNext LT Pro Regular" w:cs="AvenirNext LT Pro Regular"/>
        <w:color w:val="324C4C"/>
        <w:spacing w:val="28"/>
        <w:sz w:val="14"/>
        <w:szCs w:val="14"/>
      </w:rPr>
      <w:t>g.i.z.</w:t>
    </w:r>
    <w:proofErr w:type="spellEnd"/>
  </w:p>
  <w:p w14:paraId="4F423ED9" w14:textId="77777777" w:rsidR="005520FB" w:rsidRDefault="005520FB" w:rsidP="005520FB">
    <w:pPr>
      <w:pStyle w:val="BasicParagraph"/>
      <w:jc w:val="both"/>
      <w:rPr>
        <w:rFonts w:ascii="AvenirNext LT Pro Regular" w:hAnsi="AvenirNext LT Pro Regular" w:cs="AvenirNext LT Pro Regular"/>
        <w:color w:val="324C4C"/>
        <w:sz w:val="14"/>
        <w:szCs w:val="14"/>
      </w:rPr>
    </w:pPr>
    <w:proofErr w:type="spellStart"/>
    <w:r>
      <w:rPr>
        <w:rFonts w:ascii="AvenirNext LT Pro Regular" w:hAnsi="AvenirNext LT Pro Regular" w:cs="AvenirNext LT Pro Regular"/>
        <w:color w:val="324C4C"/>
        <w:sz w:val="14"/>
        <w:szCs w:val="14"/>
      </w:rPr>
      <w:t>Dimičeva</w:t>
    </w:r>
    <w:proofErr w:type="spellEnd"/>
    <w:r>
      <w:rPr>
        <w:rFonts w:ascii="AvenirNext LT Pro Regular" w:hAnsi="AvenirNext LT Pro Regular" w:cs="AvenirNext LT Pro Regular"/>
        <w:color w:val="324C4C"/>
        <w:sz w:val="14"/>
        <w:szCs w:val="14"/>
      </w:rPr>
      <w:t xml:space="preserve"> </w:t>
    </w:r>
    <w:proofErr w:type="spellStart"/>
    <w:r>
      <w:rPr>
        <w:rFonts w:ascii="AvenirNext LT Pro Regular" w:hAnsi="AvenirNext LT Pro Regular" w:cs="AvenirNext LT Pro Regular"/>
        <w:color w:val="324C4C"/>
        <w:sz w:val="14"/>
        <w:szCs w:val="14"/>
      </w:rPr>
      <w:t>ulica</w:t>
    </w:r>
    <w:proofErr w:type="spellEnd"/>
    <w:r>
      <w:rPr>
        <w:rFonts w:ascii="AvenirNext LT Pro Regular" w:hAnsi="AvenirNext LT Pro Regular" w:cs="AvenirNext LT Pro Regular"/>
        <w:color w:val="324C4C"/>
        <w:sz w:val="14"/>
        <w:szCs w:val="14"/>
      </w:rPr>
      <w:t xml:space="preserve"> 9, 1000 Ljubljana, Slovenija | </w:t>
    </w:r>
    <w:r w:rsidRPr="00A84C02">
      <w:rPr>
        <w:rFonts w:ascii="AvenirNext LT Pro Regular" w:hAnsi="AvenirNext LT Pro Regular" w:cs="AvenirNext LT Pro Regular"/>
        <w:b/>
        <w:color w:val="324C4C"/>
        <w:sz w:val="14"/>
        <w:szCs w:val="14"/>
      </w:rPr>
      <w:t>T</w:t>
    </w:r>
    <w:r>
      <w:rPr>
        <w:rFonts w:ascii="AvenirNext LT Pro Regular" w:hAnsi="AvenirNext LT Pro Regular" w:cs="AvenirNext LT Pro Regular"/>
        <w:color w:val="324C4C"/>
        <w:sz w:val="14"/>
        <w:szCs w:val="14"/>
      </w:rPr>
      <w:t xml:space="preserve"> +386 (0)1 563 48 80 | </w:t>
    </w:r>
    <w:r w:rsidRPr="00A84C02">
      <w:rPr>
        <w:rFonts w:ascii="AvenirNext LT Pro Regular" w:hAnsi="AvenirNext LT Pro Regular" w:cs="AvenirNext LT Pro Regular"/>
        <w:b/>
        <w:color w:val="324C4C"/>
        <w:sz w:val="14"/>
        <w:szCs w:val="14"/>
      </w:rPr>
      <w:t>E</w:t>
    </w:r>
    <w:r>
      <w:rPr>
        <w:rFonts w:ascii="AvenirNext LT Pro Regular" w:hAnsi="AvenirNext LT Pro Regular" w:cs="AvenirNext LT Pro Regular"/>
        <w:color w:val="324C4C"/>
        <w:sz w:val="14"/>
        <w:szCs w:val="14"/>
      </w:rPr>
      <w:t xml:space="preserve"> delodajalci@zds.si | </w:t>
    </w:r>
    <w:r w:rsidRPr="00A84C02">
      <w:rPr>
        <w:rFonts w:ascii="AvenirNext LT Pro Regular" w:hAnsi="AvenirNext LT Pro Regular" w:cs="AvenirNext LT Pro Regular"/>
        <w:b/>
        <w:color w:val="324C4C"/>
        <w:sz w:val="14"/>
        <w:szCs w:val="14"/>
      </w:rPr>
      <w:t>www.zds.si</w:t>
    </w:r>
  </w:p>
  <w:p w14:paraId="3B71F18F" w14:textId="77777777" w:rsidR="005520FB" w:rsidRDefault="005520FB" w:rsidP="005520FB">
    <w:pPr>
      <w:pStyle w:val="Noga"/>
      <w:ind w:right="-52"/>
      <w:jc w:val="both"/>
    </w:pPr>
    <w:r>
      <w:rPr>
        <w:rFonts w:ascii="AvenirNext LT Pro Regular" w:hAnsi="AvenirNext LT Pro Regular" w:cs="AvenirNext LT Pro Regular"/>
        <w:color w:val="324C4C"/>
        <w:sz w:val="14"/>
        <w:szCs w:val="14"/>
      </w:rPr>
      <w:t>Matična številka: 5848105 | Identifikacijska številka za DDV: SI16901134</w:t>
    </w:r>
    <w:r w:rsidR="00345D76">
      <w:rPr>
        <w:rFonts w:ascii="AvenirNext LT Pro Regular" w:hAnsi="AvenirNext LT Pro Regular" w:cs="AvenirNext LT Pro Regular"/>
        <w:color w:val="324C4C"/>
        <w:sz w:val="14"/>
        <w:szCs w:val="14"/>
      </w:rPr>
      <w:t xml:space="preserve"> | TRR: SI56 0201 1001 5672 692</w:t>
    </w:r>
  </w:p>
  <w:p w14:paraId="1D4CD5EA" w14:textId="77777777" w:rsidR="008C0E21" w:rsidRDefault="00000000" w:rsidP="005520FB">
    <w:pPr>
      <w:pStyle w:val="Noga"/>
      <w:ind w:right="-52"/>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EC26" w14:textId="77777777" w:rsidR="0096612A" w:rsidRDefault="0096612A" w:rsidP="00882DD5">
    <w:pPr>
      <w:pStyle w:val="BasicParagraph"/>
      <w:jc w:val="both"/>
      <w:rPr>
        <w:rFonts w:ascii="AvenirNext LT Pro Regular" w:hAnsi="AvenirNext LT Pro Regular" w:cs="AvenirNext LT Pro Regular"/>
        <w:b/>
        <w:color w:val="324C4C"/>
        <w:spacing w:val="28"/>
        <w:sz w:val="14"/>
        <w:szCs w:val="14"/>
        <w:lang w:val="sl-SI"/>
      </w:rPr>
    </w:pPr>
  </w:p>
  <w:p w14:paraId="130B37C3" w14:textId="77777777" w:rsidR="00882DD5" w:rsidRPr="003A7C9E" w:rsidRDefault="00882DD5" w:rsidP="00882DD5">
    <w:pPr>
      <w:pStyle w:val="BasicParagraph"/>
      <w:jc w:val="both"/>
      <w:rPr>
        <w:rFonts w:ascii="AvenirNext LT Pro Regular" w:hAnsi="AvenirNext LT Pro Regular" w:cs="AvenirNext LT Pro Regular"/>
        <w:color w:val="324C4C"/>
        <w:sz w:val="14"/>
        <w:szCs w:val="14"/>
        <w:lang w:val="sl-SI"/>
      </w:rPr>
    </w:pPr>
    <w:r w:rsidRPr="003A7C9E">
      <w:rPr>
        <w:rFonts w:ascii="AvenirNext LT Pro Regular" w:hAnsi="AvenirNext LT Pro Regular" w:cs="AvenirNext LT Pro Regular"/>
        <w:b/>
        <w:color w:val="324C4C"/>
        <w:spacing w:val="28"/>
        <w:sz w:val="14"/>
        <w:szCs w:val="14"/>
        <w:lang w:val="sl-SI"/>
      </w:rPr>
      <w:t>ZDRUŽENJE DELODAJALCEV SLOVENIJE</w:t>
    </w:r>
    <w:r w:rsidRPr="003A7C9E">
      <w:rPr>
        <w:rFonts w:ascii="AvenirNext LT Pro Regular" w:hAnsi="AvenirNext LT Pro Regular" w:cs="AvenirNext LT Pro Regular"/>
        <w:color w:val="324C4C"/>
        <w:spacing w:val="28"/>
        <w:sz w:val="14"/>
        <w:szCs w:val="14"/>
        <w:lang w:val="sl-SI"/>
      </w:rPr>
      <w:t xml:space="preserve"> </w:t>
    </w:r>
    <w:proofErr w:type="spellStart"/>
    <w:r w:rsidRPr="003A7C9E">
      <w:rPr>
        <w:rFonts w:ascii="AvenirNext LT Pro Regular" w:hAnsi="AvenirNext LT Pro Regular" w:cs="AvenirNext LT Pro Regular"/>
        <w:color w:val="324C4C"/>
        <w:spacing w:val="28"/>
        <w:sz w:val="14"/>
        <w:szCs w:val="14"/>
        <w:lang w:val="sl-SI"/>
      </w:rPr>
      <w:t>g.i.z</w:t>
    </w:r>
    <w:proofErr w:type="spellEnd"/>
    <w:r w:rsidRPr="003A7C9E">
      <w:rPr>
        <w:rFonts w:ascii="AvenirNext LT Pro Regular" w:hAnsi="AvenirNext LT Pro Regular" w:cs="AvenirNext LT Pro Regular"/>
        <w:color w:val="324C4C"/>
        <w:spacing w:val="28"/>
        <w:sz w:val="14"/>
        <w:szCs w:val="14"/>
        <w:lang w:val="sl-SI"/>
      </w:rPr>
      <w:t>.</w:t>
    </w:r>
  </w:p>
  <w:p w14:paraId="3066F208" w14:textId="77777777" w:rsidR="00882DD5" w:rsidRPr="003A7C9E" w:rsidRDefault="00882DD5" w:rsidP="00882DD5">
    <w:pPr>
      <w:pStyle w:val="BasicParagraph"/>
      <w:jc w:val="both"/>
      <w:rPr>
        <w:rFonts w:ascii="AvenirNext LT Pro Regular" w:hAnsi="AvenirNext LT Pro Regular" w:cs="AvenirNext LT Pro Regular"/>
        <w:color w:val="324C4C"/>
        <w:sz w:val="14"/>
        <w:szCs w:val="14"/>
        <w:lang w:val="sl-SI"/>
      </w:rPr>
    </w:pPr>
    <w:r w:rsidRPr="003A7C9E">
      <w:rPr>
        <w:rFonts w:ascii="AvenirNext LT Pro Regular" w:hAnsi="AvenirNext LT Pro Regular" w:cs="AvenirNext LT Pro Regular"/>
        <w:color w:val="324C4C"/>
        <w:sz w:val="14"/>
        <w:szCs w:val="14"/>
        <w:lang w:val="sl-SI"/>
      </w:rPr>
      <w:t xml:space="preserve">Dimičeva ulica 9, 1000 Ljubljana, Slovenija | </w:t>
    </w:r>
    <w:r w:rsidRPr="003A7C9E">
      <w:rPr>
        <w:rFonts w:ascii="AvenirNext LT Pro Regular" w:hAnsi="AvenirNext LT Pro Regular" w:cs="AvenirNext LT Pro Regular"/>
        <w:b/>
        <w:color w:val="324C4C"/>
        <w:sz w:val="14"/>
        <w:szCs w:val="14"/>
        <w:lang w:val="sl-SI"/>
      </w:rPr>
      <w:t>T</w:t>
    </w:r>
    <w:r w:rsidRPr="003A7C9E">
      <w:rPr>
        <w:rFonts w:ascii="AvenirNext LT Pro Regular" w:hAnsi="AvenirNext LT Pro Regular" w:cs="AvenirNext LT Pro Regular"/>
        <w:color w:val="324C4C"/>
        <w:sz w:val="14"/>
        <w:szCs w:val="14"/>
        <w:lang w:val="sl-SI"/>
      </w:rPr>
      <w:t xml:space="preserve"> +386 (0)1 563 48 80 | </w:t>
    </w:r>
    <w:r w:rsidRPr="003A7C9E">
      <w:rPr>
        <w:rFonts w:ascii="AvenirNext LT Pro Regular" w:hAnsi="AvenirNext LT Pro Regular" w:cs="AvenirNext LT Pro Regular"/>
        <w:b/>
        <w:color w:val="324C4C"/>
        <w:sz w:val="14"/>
        <w:szCs w:val="14"/>
        <w:lang w:val="sl-SI"/>
      </w:rPr>
      <w:t>E</w:t>
    </w:r>
    <w:r w:rsidRPr="003A7C9E">
      <w:rPr>
        <w:rFonts w:ascii="AvenirNext LT Pro Regular" w:hAnsi="AvenirNext LT Pro Regular" w:cs="AvenirNext LT Pro Regular"/>
        <w:color w:val="324C4C"/>
        <w:sz w:val="14"/>
        <w:szCs w:val="14"/>
        <w:lang w:val="sl-SI"/>
      </w:rPr>
      <w:t xml:space="preserve"> delodajalci@zds.si | </w:t>
    </w:r>
    <w:r w:rsidRPr="003A7C9E">
      <w:rPr>
        <w:rFonts w:ascii="AvenirNext LT Pro Regular" w:hAnsi="AvenirNext LT Pro Regular" w:cs="AvenirNext LT Pro Regular"/>
        <w:b/>
        <w:color w:val="324C4C"/>
        <w:sz w:val="14"/>
        <w:szCs w:val="14"/>
        <w:lang w:val="sl-SI"/>
      </w:rPr>
      <w:t>www.zds.si</w:t>
    </w:r>
  </w:p>
  <w:p w14:paraId="785FED9A" w14:textId="77777777" w:rsidR="00882DD5" w:rsidRPr="003A7C9E" w:rsidRDefault="00882DD5" w:rsidP="00882DD5">
    <w:pPr>
      <w:pStyle w:val="Noga"/>
      <w:ind w:right="-52"/>
      <w:jc w:val="both"/>
    </w:pPr>
    <w:r w:rsidRPr="003A7C9E">
      <w:rPr>
        <w:rFonts w:ascii="AvenirNext LT Pro Regular" w:hAnsi="AvenirNext LT Pro Regular" w:cs="AvenirNext LT Pro Regular"/>
        <w:color w:val="324C4C"/>
        <w:sz w:val="14"/>
        <w:szCs w:val="14"/>
      </w:rPr>
      <w:t>Matična številka: 5848105</w:t>
    </w:r>
    <w:r w:rsidR="00345D76" w:rsidRPr="003A7C9E">
      <w:rPr>
        <w:rFonts w:ascii="AvenirNext LT Pro Regular" w:hAnsi="AvenirNext LT Pro Regular" w:cs="AvenirNext LT Pro Regular"/>
        <w:color w:val="324C4C"/>
        <w:sz w:val="14"/>
        <w:szCs w:val="14"/>
      </w:rPr>
      <w:t xml:space="preserve"> |</w:t>
    </w:r>
    <w:r w:rsidRPr="003A7C9E">
      <w:rPr>
        <w:rFonts w:ascii="AvenirNext LT Pro Regular" w:hAnsi="AvenirNext LT Pro Regular" w:cs="AvenirNext LT Pro Regular"/>
        <w:color w:val="324C4C"/>
        <w:sz w:val="14"/>
        <w:szCs w:val="14"/>
      </w:rPr>
      <w:t xml:space="preserve"> Identifikacijska številka za DDV: SI16901134</w:t>
    </w:r>
    <w:r w:rsidR="00345D76" w:rsidRPr="003A7C9E">
      <w:rPr>
        <w:rFonts w:ascii="AvenirNext LT Pro Regular" w:hAnsi="AvenirNext LT Pro Regular" w:cs="AvenirNext LT Pro Regular"/>
        <w:color w:val="324C4C"/>
        <w:sz w:val="14"/>
        <w:szCs w:val="14"/>
      </w:rPr>
      <w:t xml:space="preserve"> | TRR: SI56 0201 1001 5672 692</w:t>
    </w:r>
  </w:p>
  <w:p w14:paraId="132B1ED7" w14:textId="77777777" w:rsidR="00882DD5" w:rsidRDefault="00882DD5" w:rsidP="00882DD5">
    <w:pPr>
      <w:pStyle w:val="Noga"/>
      <w:tabs>
        <w:tab w:val="clear" w:pos="4680"/>
        <w:tab w:val="clear" w:pos="9360"/>
        <w:tab w:val="left" w:pos="16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23A8" w14:textId="77777777" w:rsidR="005053E8" w:rsidRDefault="005053E8" w:rsidP="007B4A9E">
      <w:r>
        <w:separator/>
      </w:r>
    </w:p>
  </w:footnote>
  <w:footnote w:type="continuationSeparator" w:id="0">
    <w:p w14:paraId="7ABFCDD4" w14:textId="77777777" w:rsidR="005053E8" w:rsidRDefault="005053E8" w:rsidP="007B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0220" w14:textId="77777777" w:rsidR="00A37B67" w:rsidRDefault="00882DD5" w:rsidP="00882DD5">
    <w:pPr>
      <w:pStyle w:val="Glava"/>
      <w:ind w:left="4111" w:right="-52" w:firstLine="3544"/>
    </w:pPr>
    <w:r>
      <w:rPr>
        <w:noProof/>
      </w:rPr>
      <w:drawing>
        <wp:inline distT="0" distB="0" distL="0" distR="0" wp14:anchorId="79ACF6C3" wp14:editId="7B8384FB">
          <wp:extent cx="823476" cy="656248"/>
          <wp:effectExtent l="0" t="0" r="2540" b="4445"/>
          <wp:docPr id="1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4_dopis-temp-02.jpg"/>
                  <pic:cNvPicPr/>
                </pic:nvPicPr>
                <pic:blipFill>
                  <a:blip r:embed="rId1">
                    <a:extLst>
                      <a:ext uri="{28A0092B-C50C-407E-A947-70E740481C1C}">
                        <a14:useLocalDpi xmlns:a14="http://schemas.microsoft.com/office/drawing/2010/main" val="0"/>
                      </a:ext>
                    </a:extLst>
                  </a:blip>
                  <a:stretch>
                    <a:fillRect/>
                  </a:stretch>
                </pic:blipFill>
                <pic:spPr>
                  <a:xfrm>
                    <a:off x="0" y="0"/>
                    <a:ext cx="841738" cy="670802"/>
                  </a:xfrm>
                  <a:prstGeom prst="rect">
                    <a:avLst/>
                  </a:prstGeom>
                </pic:spPr>
              </pic:pic>
            </a:graphicData>
          </a:graphic>
        </wp:inline>
      </w:drawing>
    </w:r>
  </w:p>
  <w:p w14:paraId="0AB24159" w14:textId="77777777" w:rsidR="0096612A" w:rsidRDefault="0096612A" w:rsidP="00882DD5">
    <w:pPr>
      <w:pStyle w:val="Glava"/>
      <w:ind w:left="4111" w:right="-52" w:firstLine="35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F5D6" w14:textId="77777777" w:rsidR="00885DAA" w:rsidRDefault="008441FA" w:rsidP="00885DAA">
    <w:pPr>
      <w:pStyle w:val="Glava"/>
      <w:ind w:left="6521"/>
    </w:pPr>
    <w:r>
      <w:rPr>
        <w:noProof/>
      </w:rPr>
      <w:drawing>
        <wp:inline distT="0" distB="0" distL="0" distR="0" wp14:anchorId="7F9191FB" wp14:editId="0E9A53AE">
          <wp:extent cx="1535967" cy="1231109"/>
          <wp:effectExtent l="0" t="0" r="7620" b="7620"/>
          <wp:docPr id="159" name="Slika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ZDS-Logotip-CMYK.png"/>
                  <pic:cNvPicPr/>
                </pic:nvPicPr>
                <pic:blipFill>
                  <a:blip r:embed="rId1">
                    <a:extLst>
                      <a:ext uri="{28A0092B-C50C-407E-A947-70E740481C1C}">
                        <a14:useLocalDpi xmlns:a14="http://schemas.microsoft.com/office/drawing/2010/main" val="0"/>
                      </a:ext>
                    </a:extLst>
                  </a:blip>
                  <a:stretch>
                    <a:fillRect/>
                  </a:stretch>
                </pic:blipFill>
                <pic:spPr>
                  <a:xfrm>
                    <a:off x="0" y="0"/>
                    <a:ext cx="1537737" cy="1232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ECE"/>
    <w:multiLevelType w:val="hybridMultilevel"/>
    <w:tmpl w:val="935A4A1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BFB49D2"/>
    <w:multiLevelType w:val="hybridMultilevel"/>
    <w:tmpl w:val="BB08B34C"/>
    <w:lvl w:ilvl="0" w:tplc="904C2F66">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A93341"/>
    <w:multiLevelType w:val="hybridMultilevel"/>
    <w:tmpl w:val="6BF8A08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61EA100F"/>
    <w:multiLevelType w:val="hybridMultilevel"/>
    <w:tmpl w:val="690663D0"/>
    <w:lvl w:ilvl="0" w:tplc="A2E0FEA2">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6DA81802"/>
    <w:multiLevelType w:val="hybridMultilevel"/>
    <w:tmpl w:val="6BF8A08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337079158">
    <w:abstractNumId w:val="4"/>
  </w:num>
  <w:num w:numId="2" w16cid:durableId="1124421925">
    <w:abstractNumId w:val="2"/>
  </w:num>
  <w:num w:numId="3" w16cid:durableId="926383732">
    <w:abstractNumId w:val="0"/>
  </w:num>
  <w:num w:numId="4" w16cid:durableId="179005264">
    <w:abstractNumId w:val="1"/>
  </w:num>
  <w:num w:numId="5" w16cid:durableId="69617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90"/>
    <w:rsid w:val="00071856"/>
    <w:rsid w:val="000F4279"/>
    <w:rsid w:val="00167DBB"/>
    <w:rsid w:val="00176A24"/>
    <w:rsid w:val="002011FB"/>
    <w:rsid w:val="0026561D"/>
    <w:rsid w:val="002857CB"/>
    <w:rsid w:val="00340688"/>
    <w:rsid w:val="00345D76"/>
    <w:rsid w:val="0039657C"/>
    <w:rsid w:val="003A7C9E"/>
    <w:rsid w:val="003C2BD9"/>
    <w:rsid w:val="003F287C"/>
    <w:rsid w:val="003F748A"/>
    <w:rsid w:val="00406A37"/>
    <w:rsid w:val="0050137F"/>
    <w:rsid w:val="005053E8"/>
    <w:rsid w:val="005414D5"/>
    <w:rsid w:val="005520FB"/>
    <w:rsid w:val="005A488C"/>
    <w:rsid w:val="005F4621"/>
    <w:rsid w:val="00625DEE"/>
    <w:rsid w:val="006A3BE4"/>
    <w:rsid w:val="006A4749"/>
    <w:rsid w:val="006B3EA0"/>
    <w:rsid w:val="00753CE6"/>
    <w:rsid w:val="007B2039"/>
    <w:rsid w:val="007B4A9E"/>
    <w:rsid w:val="007D522B"/>
    <w:rsid w:val="008441FA"/>
    <w:rsid w:val="0087388A"/>
    <w:rsid w:val="00882DD5"/>
    <w:rsid w:val="00885DAA"/>
    <w:rsid w:val="0093666C"/>
    <w:rsid w:val="0096612A"/>
    <w:rsid w:val="009C31EA"/>
    <w:rsid w:val="009E214D"/>
    <w:rsid w:val="00A379F8"/>
    <w:rsid w:val="00A74A21"/>
    <w:rsid w:val="00A84C02"/>
    <w:rsid w:val="00B13AEC"/>
    <w:rsid w:val="00B15D9D"/>
    <w:rsid w:val="00B82C15"/>
    <w:rsid w:val="00C05727"/>
    <w:rsid w:val="00C64ACA"/>
    <w:rsid w:val="00D14190"/>
    <w:rsid w:val="00D4071C"/>
    <w:rsid w:val="00D53C60"/>
    <w:rsid w:val="00D61AEC"/>
    <w:rsid w:val="00D66F23"/>
    <w:rsid w:val="00D75E9F"/>
    <w:rsid w:val="00D77BD4"/>
    <w:rsid w:val="00DC67D8"/>
    <w:rsid w:val="00EA5E07"/>
    <w:rsid w:val="00ED5BAA"/>
    <w:rsid w:val="00F62504"/>
    <w:rsid w:val="00F77CB7"/>
    <w:rsid w:val="00F93538"/>
    <w:rsid w:val="00FC1DC4"/>
    <w:rsid w:val="00FD2973"/>
    <w:rsid w:val="00FE5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F35EC"/>
  <w14:defaultImageDpi w14:val="32767"/>
  <w15:chartTrackingRefBased/>
  <w15:docId w15:val="{51D2B903-F28C-4E1F-93B9-891B5DA8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avaden">
    <w:name w:val="Normal"/>
    <w:qFormat/>
    <w:rsid w:val="00D77BD4"/>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77BD4"/>
    <w:pPr>
      <w:tabs>
        <w:tab w:val="center" w:pos="4680"/>
        <w:tab w:val="right" w:pos="9360"/>
      </w:tabs>
    </w:pPr>
  </w:style>
  <w:style w:type="character" w:customStyle="1" w:styleId="GlavaZnak">
    <w:name w:val="Glava Znak"/>
    <w:basedOn w:val="Privzetapisavaodstavka"/>
    <w:link w:val="Glava"/>
    <w:uiPriority w:val="99"/>
    <w:rsid w:val="00D77BD4"/>
  </w:style>
  <w:style w:type="paragraph" w:styleId="Noga">
    <w:name w:val="footer"/>
    <w:basedOn w:val="Navaden"/>
    <w:link w:val="NogaZnak"/>
    <w:unhideWhenUsed/>
    <w:rsid w:val="00D77BD4"/>
    <w:pPr>
      <w:tabs>
        <w:tab w:val="center" w:pos="4680"/>
        <w:tab w:val="right" w:pos="9360"/>
      </w:tabs>
    </w:pPr>
  </w:style>
  <w:style w:type="character" w:customStyle="1" w:styleId="NogaZnak">
    <w:name w:val="Noga Znak"/>
    <w:basedOn w:val="Privzetapisavaodstavka"/>
    <w:link w:val="Noga"/>
    <w:uiPriority w:val="99"/>
    <w:rsid w:val="00D77BD4"/>
  </w:style>
  <w:style w:type="paragraph" w:customStyle="1" w:styleId="BasicParagraph">
    <w:name w:val="[Basic Paragraph]"/>
    <w:basedOn w:val="Navaden"/>
    <w:uiPriority w:val="99"/>
    <w:rsid w:val="00A84C02"/>
    <w:pPr>
      <w:autoSpaceDE w:val="0"/>
      <w:autoSpaceDN w:val="0"/>
      <w:adjustRightInd w:val="0"/>
      <w:spacing w:line="288" w:lineRule="auto"/>
      <w:textAlignment w:val="center"/>
    </w:pPr>
    <w:rPr>
      <w:rFonts w:ascii="Minion Pro" w:hAnsi="Minion Pro" w:cs="Minion Pro"/>
      <w:color w:val="000000"/>
      <w:lang w:val="en-US"/>
    </w:rPr>
  </w:style>
  <w:style w:type="character" w:styleId="Hiperpovezava">
    <w:name w:val="Hyperlink"/>
    <w:basedOn w:val="Privzetapisavaodstavka"/>
    <w:uiPriority w:val="99"/>
    <w:unhideWhenUsed/>
    <w:rsid w:val="005A488C"/>
    <w:rPr>
      <w:color w:val="0563C1" w:themeColor="hyperlink"/>
      <w:u w:val="single"/>
    </w:rPr>
  </w:style>
  <w:style w:type="character" w:styleId="Nerazreenaomemba">
    <w:name w:val="Unresolved Mention"/>
    <w:basedOn w:val="Privzetapisavaodstavka"/>
    <w:uiPriority w:val="99"/>
    <w:rsid w:val="005A488C"/>
    <w:rPr>
      <w:color w:val="605E5C"/>
      <w:shd w:val="clear" w:color="auto" w:fill="E1DFDD"/>
    </w:rPr>
  </w:style>
  <w:style w:type="character" w:styleId="tevilkastrani">
    <w:name w:val="page number"/>
    <w:basedOn w:val="Privzetapisavaodstavka"/>
    <w:uiPriority w:val="99"/>
    <w:semiHidden/>
    <w:unhideWhenUsed/>
    <w:rsid w:val="005A488C"/>
  </w:style>
  <w:style w:type="paragraph" w:styleId="Revizija">
    <w:name w:val="Revision"/>
    <w:hidden/>
    <w:uiPriority w:val="99"/>
    <w:semiHidden/>
    <w:rsid w:val="00D4071C"/>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6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janap\OneDrive%20-%20Zdru&#382;enje%20Delodajalcev%20Slovenije%20g.i.z\Dokumenti\Officeove%20predloge%20po%20meri\ZDS%20dopis-TEMPLATE%20&#8211;%20kop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EFF4DFB-C41E-4107-9096-6F19CF2B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ZDS dopis-TEMPLATE – kopija</Template>
  <TotalTime>9</TotalTime>
  <Pages>2</Pages>
  <Words>422</Words>
  <Characters>2412</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pajnkihar</dc:creator>
  <cp:keywords/>
  <dc:description/>
  <cp:lastModifiedBy>Maja Ceglar Ključevšek</cp:lastModifiedBy>
  <cp:revision>3</cp:revision>
  <cp:lastPrinted>2018-07-11T09:26:00Z</cp:lastPrinted>
  <dcterms:created xsi:type="dcterms:W3CDTF">2022-10-07T07:46:00Z</dcterms:created>
  <dcterms:modified xsi:type="dcterms:W3CDTF">2022-10-07T08:25:00Z</dcterms:modified>
</cp:coreProperties>
</file>