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5474" w:rsidRDefault="00C21AF9" w:rsidP="00C21AF9">
      <w:pPr>
        <w:spacing w:line="240" w:lineRule="auto"/>
        <w:jc w:val="both"/>
        <w:rPr>
          <w:b/>
          <w:i/>
          <w:sz w:val="24"/>
          <w:szCs w:val="24"/>
          <w:lang w:val="en-US"/>
        </w:rPr>
      </w:pPr>
      <w:r w:rsidRPr="00C21AF9">
        <w:rPr>
          <w:b/>
          <w:i/>
          <w:sz w:val="24"/>
          <w:szCs w:val="24"/>
          <w:lang w:val="en-US"/>
        </w:rPr>
        <w:t>The promotion of reconciliation of work-family life and legislation in this field has become a necessity for a range of reasons. Measures traditionally originate from gender equality concerns. They also support the economy as they facilitate the participation of individuals in paid work, can have a positive effect on fertility rates, and also boost pension systems. For all of these reasons reconciliation has become an increasingly important topic.</w:t>
      </w:r>
    </w:p>
    <w:p w:rsidR="000E0397" w:rsidRDefault="000E0397" w:rsidP="00C21AF9">
      <w:pPr>
        <w:spacing w:line="240" w:lineRule="auto"/>
        <w:jc w:val="both"/>
        <w:rPr>
          <w:b/>
          <w:i/>
          <w:sz w:val="24"/>
          <w:szCs w:val="24"/>
          <w:lang w:val="en-US"/>
        </w:rPr>
      </w:pPr>
    </w:p>
    <w:p w:rsidR="00175474" w:rsidRPr="00AD326A" w:rsidRDefault="006B1F7B" w:rsidP="00C21AF9">
      <w:pPr>
        <w:pStyle w:val="Odstavekseznama"/>
        <w:numPr>
          <w:ilvl w:val="0"/>
          <w:numId w:val="6"/>
        </w:numPr>
        <w:spacing w:line="240" w:lineRule="auto"/>
        <w:jc w:val="both"/>
        <w:rPr>
          <w:b/>
          <w:sz w:val="24"/>
          <w:szCs w:val="24"/>
          <w:lang w:val="en-US"/>
        </w:rPr>
      </w:pPr>
      <w:r w:rsidRPr="00AD326A">
        <w:rPr>
          <w:b/>
          <w:sz w:val="24"/>
          <w:szCs w:val="24"/>
          <w:lang w:val="en-US"/>
        </w:rPr>
        <w:t>About the project</w:t>
      </w:r>
      <w:bookmarkStart w:id="0" w:name="_GoBack"/>
    </w:p>
    <w:bookmarkEnd w:id="0"/>
    <w:p w:rsidR="00C21AF9" w:rsidRDefault="006B1F7B" w:rsidP="00175474">
      <w:pPr>
        <w:autoSpaceDE w:val="0"/>
        <w:autoSpaceDN w:val="0"/>
        <w:adjustRightInd w:val="0"/>
        <w:spacing w:after="0" w:line="240" w:lineRule="auto"/>
        <w:jc w:val="both"/>
        <w:rPr>
          <w:lang w:val="en-US"/>
        </w:rPr>
      </w:pPr>
      <w:r w:rsidRPr="00A4599F">
        <w:rPr>
          <w:lang w:val="en-GB"/>
        </w:rPr>
        <w:t xml:space="preserve">The project </w:t>
      </w:r>
      <w:r w:rsidR="001409F1">
        <w:rPr>
          <w:lang w:val="en-GB"/>
        </w:rPr>
        <w:t>“</w:t>
      </w:r>
      <w:r w:rsidR="001409F1" w:rsidRPr="001409F1">
        <w:rPr>
          <w:b/>
          <w:lang w:val="en-GB"/>
        </w:rPr>
        <w:t>Changing traditional mindset through collective agreements in the Western Balkans – the role of social partners in enabling work-family reconciliation and gender equality</w:t>
      </w:r>
      <w:r w:rsidR="001409F1">
        <w:rPr>
          <w:lang w:val="en-GB"/>
        </w:rPr>
        <w:t>”</w:t>
      </w:r>
      <w:r w:rsidR="001409F1" w:rsidRPr="001409F1">
        <w:rPr>
          <w:lang w:val="en-GB"/>
        </w:rPr>
        <w:t xml:space="preserve"> </w:t>
      </w:r>
      <w:r w:rsidR="001409F1">
        <w:rPr>
          <w:lang w:val="en-GB"/>
        </w:rPr>
        <w:t>aims</w:t>
      </w:r>
      <w:r w:rsidRPr="00A4599F">
        <w:rPr>
          <w:lang w:val="en-GB"/>
        </w:rPr>
        <w:t xml:space="preserve"> </w:t>
      </w:r>
      <w:r w:rsidR="001409F1">
        <w:rPr>
          <w:lang w:val="en-GB"/>
        </w:rPr>
        <w:t>at raising</w:t>
      </w:r>
      <w:r w:rsidRPr="00A4599F">
        <w:rPr>
          <w:lang w:val="en-GB"/>
        </w:rPr>
        <w:t xml:space="preserve"> awareness and strengthen</w:t>
      </w:r>
      <w:r w:rsidR="001409F1">
        <w:rPr>
          <w:lang w:val="en-GB"/>
        </w:rPr>
        <w:t>ing</w:t>
      </w:r>
      <w:r w:rsidRPr="00A4599F">
        <w:rPr>
          <w:lang w:val="en-GB"/>
        </w:rPr>
        <w:t xml:space="preserve"> knowledge of social partners and other target groups (employers and employees in the private sector, school girls, interested public) on the importance of measures to reconcile work-family life as well as on the complexity of gender equality in order to</w:t>
      </w:r>
      <w:r w:rsidR="001409F1">
        <w:rPr>
          <w:lang w:val="en-GB"/>
        </w:rPr>
        <w:t xml:space="preserve"> slowly change traditional mindset and break</w:t>
      </w:r>
      <w:r w:rsidRPr="00A4599F">
        <w:rPr>
          <w:lang w:val="en-GB"/>
        </w:rPr>
        <w:t xml:space="preserve"> stereotypes in the Western Balkans, namely through social dialogue/collective agreements and thus contribute to economic success.</w:t>
      </w:r>
      <w:r w:rsidR="00175474" w:rsidRPr="00EC5B4D">
        <w:rPr>
          <w:lang w:val="en-US"/>
        </w:rPr>
        <w:t xml:space="preserve"> </w:t>
      </w:r>
    </w:p>
    <w:p w:rsidR="006B1F7B" w:rsidRDefault="006B1F7B" w:rsidP="00175474">
      <w:pPr>
        <w:autoSpaceDE w:val="0"/>
        <w:autoSpaceDN w:val="0"/>
        <w:adjustRightInd w:val="0"/>
        <w:spacing w:after="0" w:line="240" w:lineRule="auto"/>
        <w:jc w:val="both"/>
        <w:rPr>
          <w:b/>
          <w:lang w:val="en-US"/>
        </w:rPr>
      </w:pPr>
    </w:p>
    <w:p w:rsidR="00175474" w:rsidRPr="00AD326A" w:rsidRDefault="006B1F7B" w:rsidP="00AD326A">
      <w:pPr>
        <w:pStyle w:val="Odstavekseznama"/>
        <w:numPr>
          <w:ilvl w:val="0"/>
          <w:numId w:val="6"/>
        </w:numPr>
        <w:autoSpaceDE w:val="0"/>
        <w:autoSpaceDN w:val="0"/>
        <w:adjustRightInd w:val="0"/>
        <w:spacing w:after="0" w:line="240" w:lineRule="auto"/>
        <w:jc w:val="both"/>
        <w:rPr>
          <w:b/>
          <w:sz w:val="24"/>
          <w:szCs w:val="24"/>
          <w:lang w:val="en-US"/>
        </w:rPr>
      </w:pPr>
      <w:r w:rsidRPr="00AD326A">
        <w:rPr>
          <w:b/>
          <w:sz w:val="24"/>
          <w:szCs w:val="24"/>
          <w:lang w:val="en-US"/>
        </w:rPr>
        <w:t>European documents on work-family reconciliation and gender equality</w:t>
      </w:r>
    </w:p>
    <w:p w:rsidR="00175474" w:rsidRDefault="00175474" w:rsidP="00175474">
      <w:pPr>
        <w:autoSpaceDE w:val="0"/>
        <w:autoSpaceDN w:val="0"/>
        <w:adjustRightInd w:val="0"/>
        <w:spacing w:after="0" w:line="240" w:lineRule="auto"/>
        <w:jc w:val="both"/>
        <w:rPr>
          <w:b/>
          <w:lang w:val="en-US"/>
        </w:rPr>
      </w:pPr>
    </w:p>
    <w:p w:rsidR="00175474" w:rsidRPr="00AD326A" w:rsidRDefault="00DA7A23" w:rsidP="00175474">
      <w:pPr>
        <w:autoSpaceDE w:val="0"/>
        <w:autoSpaceDN w:val="0"/>
        <w:adjustRightInd w:val="0"/>
        <w:spacing w:after="0" w:line="240" w:lineRule="auto"/>
        <w:jc w:val="both"/>
        <w:rPr>
          <w:b/>
          <w:lang w:val="en-US"/>
        </w:rPr>
      </w:pPr>
      <w:r w:rsidRPr="00AD326A">
        <w:rPr>
          <w:b/>
          <w:lang w:val="en-US"/>
        </w:rPr>
        <w:t>The main EU legislation</w:t>
      </w:r>
    </w:p>
    <w:p w:rsidR="00DA7A23" w:rsidRDefault="00DA7A23" w:rsidP="00175474">
      <w:pPr>
        <w:autoSpaceDE w:val="0"/>
        <w:autoSpaceDN w:val="0"/>
        <w:adjustRightInd w:val="0"/>
        <w:spacing w:after="0" w:line="240" w:lineRule="auto"/>
        <w:jc w:val="both"/>
        <w:rPr>
          <w:lang w:val="en-US"/>
        </w:rPr>
      </w:pPr>
    </w:p>
    <w:p w:rsidR="00DA7A23" w:rsidRPr="00D45A51" w:rsidRDefault="002A64CA" w:rsidP="00DA7A23">
      <w:pPr>
        <w:pStyle w:val="Odstavekseznama"/>
        <w:numPr>
          <w:ilvl w:val="0"/>
          <w:numId w:val="1"/>
        </w:numPr>
        <w:spacing w:after="0" w:line="240" w:lineRule="auto"/>
        <w:jc w:val="both"/>
        <w:rPr>
          <w:i/>
          <w:u w:val="single"/>
          <w:lang w:val="en-GB"/>
        </w:rPr>
      </w:pPr>
      <w:r>
        <w:rPr>
          <w:i/>
          <w:u w:val="single"/>
          <w:lang w:val="en-GB"/>
        </w:rPr>
        <w:t xml:space="preserve">The </w:t>
      </w:r>
      <w:r w:rsidR="00DA7A23" w:rsidRPr="00D45A51">
        <w:rPr>
          <w:i/>
          <w:u w:val="single"/>
          <w:lang w:val="en-GB"/>
        </w:rPr>
        <w:t>Pregnant Workers Directive 92/85/EEC</w:t>
      </w:r>
    </w:p>
    <w:p w:rsidR="00DA7A23" w:rsidRPr="00A4599F" w:rsidRDefault="008C1D22" w:rsidP="0076494B">
      <w:pPr>
        <w:pStyle w:val="Odstavekseznama"/>
        <w:numPr>
          <w:ilvl w:val="1"/>
          <w:numId w:val="9"/>
        </w:numPr>
        <w:spacing w:after="0" w:line="240" w:lineRule="auto"/>
        <w:jc w:val="both"/>
        <w:rPr>
          <w:lang w:val="en-GB"/>
        </w:rPr>
      </w:pPr>
      <w:r>
        <w:rPr>
          <w:lang w:val="en-GB"/>
        </w:rPr>
        <w:t>T</w:t>
      </w:r>
      <w:r w:rsidR="00DA7A23" w:rsidRPr="00A4599F">
        <w:rPr>
          <w:lang w:val="en-GB"/>
        </w:rPr>
        <w:t>he purpose of this directive is to implement measures to encourage improvements in the safety and health at work of pregnant workers and workers who have recently given b</w:t>
      </w:r>
      <w:r>
        <w:rPr>
          <w:lang w:val="en-GB"/>
        </w:rPr>
        <w:t>irth or who are breast feeding.</w:t>
      </w:r>
    </w:p>
    <w:p w:rsidR="00DA7A23" w:rsidRPr="00A4599F" w:rsidRDefault="008C1D22" w:rsidP="0076494B">
      <w:pPr>
        <w:pStyle w:val="Odstavekseznama"/>
        <w:numPr>
          <w:ilvl w:val="1"/>
          <w:numId w:val="9"/>
        </w:numPr>
        <w:spacing w:after="0" w:line="240" w:lineRule="auto"/>
        <w:jc w:val="both"/>
        <w:rPr>
          <w:lang w:val="en-GB"/>
        </w:rPr>
      </w:pPr>
      <w:r>
        <w:rPr>
          <w:lang w:val="en-GB"/>
        </w:rPr>
        <w:t>S</w:t>
      </w:r>
      <w:r w:rsidR="00DA7A23" w:rsidRPr="00A4599F">
        <w:rPr>
          <w:lang w:val="en-GB"/>
        </w:rPr>
        <w:t>ets minimum standards that all member states have at least 14 weeks of maternity leave</w:t>
      </w:r>
      <w:r w:rsidR="00DA7A23">
        <w:rPr>
          <w:lang w:val="en-GB"/>
        </w:rPr>
        <w:t xml:space="preserve"> </w:t>
      </w:r>
      <w:r w:rsidR="00DA7A23" w:rsidRPr="00392BB8">
        <w:rPr>
          <w:lang w:val="en-GB"/>
        </w:rPr>
        <w:t>before and/or after delivery (with at least two weeks before and/or after delivery</w:t>
      </w:r>
      <w:r w:rsidR="00DA7A23">
        <w:rPr>
          <w:lang w:val="en-GB"/>
        </w:rPr>
        <w:t>)</w:t>
      </w:r>
      <w:r w:rsidR="00DA7A23" w:rsidRPr="00A4599F">
        <w:rPr>
          <w:lang w:val="en-GB"/>
        </w:rPr>
        <w:t>, and rem</w:t>
      </w:r>
      <w:r w:rsidR="00DA7A23">
        <w:rPr>
          <w:lang w:val="en-GB"/>
        </w:rPr>
        <w:t>uneration during this period at a rate of a</w:t>
      </w:r>
      <w:r w:rsidR="00DA7A23" w:rsidRPr="00A4599F">
        <w:rPr>
          <w:lang w:val="en-GB"/>
        </w:rPr>
        <w:t>t le</w:t>
      </w:r>
      <w:r w:rsidR="00DA7A23">
        <w:rPr>
          <w:lang w:val="en-GB"/>
        </w:rPr>
        <w:t>ast equivalent to sick pay</w:t>
      </w:r>
      <w:r w:rsidR="00DA7A23" w:rsidRPr="00A4599F">
        <w:rPr>
          <w:lang w:val="en-GB"/>
        </w:rPr>
        <w:t xml:space="preserve">. </w:t>
      </w:r>
    </w:p>
    <w:p w:rsidR="00DA7A23" w:rsidRDefault="008C1D22" w:rsidP="0076494B">
      <w:pPr>
        <w:pStyle w:val="Odstavekseznama"/>
        <w:numPr>
          <w:ilvl w:val="1"/>
          <w:numId w:val="9"/>
        </w:numPr>
        <w:spacing w:after="0" w:line="240" w:lineRule="auto"/>
        <w:jc w:val="both"/>
        <w:rPr>
          <w:lang w:val="en-GB"/>
        </w:rPr>
      </w:pPr>
      <w:r>
        <w:rPr>
          <w:lang w:val="en-GB"/>
        </w:rPr>
        <w:t>P</w:t>
      </w:r>
      <w:r w:rsidR="00DA7A23" w:rsidRPr="00A4599F">
        <w:rPr>
          <w:lang w:val="en-GB"/>
        </w:rPr>
        <w:t>rohibits dismissal from the beginning of the pregnancy un</w:t>
      </w:r>
      <w:r w:rsidR="00DA7A23">
        <w:rPr>
          <w:lang w:val="en-GB"/>
        </w:rPr>
        <w:t>t</w:t>
      </w:r>
      <w:r w:rsidR="00DA7A23" w:rsidRPr="00A4599F">
        <w:rPr>
          <w:lang w:val="en-GB"/>
        </w:rPr>
        <w:t xml:space="preserve">il the end of maternity leave, except in some cases not </w:t>
      </w:r>
      <w:r w:rsidR="001E1E98">
        <w:rPr>
          <w:lang w:val="en-GB"/>
        </w:rPr>
        <w:t xml:space="preserve">related to </w:t>
      </w:r>
      <w:r w:rsidR="00DA7A23" w:rsidRPr="00A4599F">
        <w:rPr>
          <w:lang w:val="en-GB"/>
        </w:rPr>
        <w:t>their condition which are permitted under national legislation and/or practice</w:t>
      </w:r>
      <w:r w:rsidR="000E0397">
        <w:rPr>
          <w:lang w:val="en-GB"/>
        </w:rPr>
        <w:t>.</w:t>
      </w:r>
      <w:r w:rsidR="00DA7A23">
        <w:rPr>
          <w:lang w:val="en-GB"/>
        </w:rPr>
        <w:t xml:space="preserve"> </w:t>
      </w:r>
    </w:p>
    <w:p w:rsidR="00DA7A23" w:rsidRDefault="008C1D22" w:rsidP="0076494B">
      <w:pPr>
        <w:pStyle w:val="Odstavekseznama"/>
        <w:numPr>
          <w:ilvl w:val="1"/>
          <w:numId w:val="9"/>
        </w:numPr>
        <w:spacing w:after="0" w:line="240" w:lineRule="auto"/>
        <w:jc w:val="both"/>
        <w:rPr>
          <w:lang w:val="en-GB"/>
        </w:rPr>
      </w:pPr>
      <w:r>
        <w:rPr>
          <w:lang w:val="en-GB"/>
        </w:rPr>
        <w:t xml:space="preserve">Indicates that </w:t>
      </w:r>
      <w:r w:rsidR="00DA7A23">
        <w:rPr>
          <w:lang w:val="en-GB"/>
        </w:rPr>
        <w:t>pregnant workers are entitled to, in accordance with national legislation and/or practice, time off, without loss of pay, in order to attend ante-natal examinations, if such examinations have to take place during working hours.</w:t>
      </w:r>
    </w:p>
    <w:p w:rsidR="00DA7A23" w:rsidRDefault="00DA7A23" w:rsidP="00DA7A23">
      <w:pPr>
        <w:pStyle w:val="Odstavekseznama"/>
        <w:spacing w:after="0" w:line="240" w:lineRule="auto"/>
        <w:ind w:left="1440"/>
        <w:jc w:val="both"/>
        <w:rPr>
          <w:lang w:val="en-GB"/>
        </w:rPr>
      </w:pPr>
    </w:p>
    <w:p w:rsidR="00DA7A23" w:rsidRPr="00AD326A" w:rsidRDefault="002A64CA" w:rsidP="00AD326A">
      <w:pPr>
        <w:pStyle w:val="Odstavekseznama"/>
        <w:numPr>
          <w:ilvl w:val="0"/>
          <w:numId w:val="1"/>
        </w:numPr>
        <w:spacing w:after="0" w:line="240" w:lineRule="auto"/>
        <w:jc w:val="both"/>
        <w:rPr>
          <w:i/>
          <w:u w:val="single"/>
          <w:lang w:val="en-GB"/>
        </w:rPr>
      </w:pPr>
      <w:r>
        <w:rPr>
          <w:i/>
          <w:u w:val="single"/>
          <w:lang w:val="en-GB"/>
        </w:rPr>
        <w:t xml:space="preserve">The </w:t>
      </w:r>
      <w:r w:rsidR="00DA7A23" w:rsidRPr="00DA7A23">
        <w:rPr>
          <w:i/>
          <w:u w:val="single"/>
          <w:lang w:val="en-GB"/>
        </w:rPr>
        <w:t xml:space="preserve">Parental Leave Directive 2010/18/EU </w:t>
      </w:r>
    </w:p>
    <w:p w:rsidR="00DA7A23" w:rsidRDefault="008C1D22" w:rsidP="0076494B">
      <w:pPr>
        <w:pStyle w:val="Odstavekseznama"/>
        <w:numPr>
          <w:ilvl w:val="1"/>
          <w:numId w:val="10"/>
        </w:numPr>
        <w:spacing w:after="0" w:line="240" w:lineRule="auto"/>
        <w:jc w:val="both"/>
        <w:rPr>
          <w:lang w:val="en-GB"/>
        </w:rPr>
      </w:pPr>
      <w:r>
        <w:rPr>
          <w:lang w:val="en-GB"/>
        </w:rPr>
        <w:t>I</w:t>
      </w:r>
      <w:r w:rsidR="00DA7A23" w:rsidRPr="00D91BD7">
        <w:rPr>
          <w:lang w:val="en-GB"/>
        </w:rPr>
        <w:t>s based on a framework agreement on parental leave concluded by the European Social Partners (BUSINESSEUROPE, UEAPME, CEEP and ETUC). It revises</w:t>
      </w:r>
      <w:r w:rsidR="00DA7A23">
        <w:rPr>
          <w:lang w:val="en-GB"/>
        </w:rPr>
        <w:t xml:space="preserve"> an older directive on parental leave.</w:t>
      </w:r>
    </w:p>
    <w:p w:rsidR="00DA7A23" w:rsidRPr="00DA7A23" w:rsidRDefault="00DA7A23" w:rsidP="0076494B">
      <w:pPr>
        <w:pStyle w:val="Odstavekseznama"/>
        <w:numPr>
          <w:ilvl w:val="1"/>
          <w:numId w:val="10"/>
        </w:numPr>
        <w:spacing w:after="0" w:line="240" w:lineRule="auto"/>
        <w:jc w:val="both"/>
        <w:rPr>
          <w:lang w:val="en-GB"/>
        </w:rPr>
      </w:pPr>
      <w:r w:rsidRPr="00DA7A23">
        <w:rPr>
          <w:lang w:val="en-GB"/>
        </w:rPr>
        <w:t>Lays down the minimum requirements on parental leave as an important means of reconciling professional and family responsibilities and promoting equal opportunities and treatment between men and women.</w:t>
      </w:r>
    </w:p>
    <w:p w:rsidR="00DA7A23" w:rsidRDefault="00DA7A23" w:rsidP="0076494B">
      <w:pPr>
        <w:pStyle w:val="Odstavekseznama"/>
        <w:numPr>
          <w:ilvl w:val="1"/>
          <w:numId w:val="10"/>
        </w:numPr>
        <w:spacing w:after="0" w:line="240" w:lineRule="auto"/>
        <w:jc w:val="both"/>
        <w:rPr>
          <w:lang w:val="en-GB"/>
        </w:rPr>
      </w:pPr>
      <w:r>
        <w:rPr>
          <w:lang w:val="en-GB"/>
        </w:rPr>
        <w:t>E</w:t>
      </w:r>
      <w:r w:rsidRPr="007A6107">
        <w:rPr>
          <w:lang w:val="en-GB"/>
        </w:rPr>
        <w:t>ntitles men and women workers to an individual right to parental leave for at least a period of four months</w:t>
      </w:r>
      <w:r>
        <w:rPr>
          <w:lang w:val="en-GB"/>
        </w:rPr>
        <w:t xml:space="preserve"> (</w:t>
      </w:r>
      <w:r w:rsidRPr="007A6107">
        <w:rPr>
          <w:lang w:val="en-GB"/>
        </w:rPr>
        <w:t>at least one of the four months shall be provided on a non-</w:t>
      </w:r>
      <w:r w:rsidRPr="007A6107">
        <w:rPr>
          <w:lang w:val="en-GB"/>
        </w:rPr>
        <w:lastRenderedPageBreak/>
        <w:t>transferable basis</w:t>
      </w:r>
      <w:r>
        <w:rPr>
          <w:lang w:val="en-GB"/>
        </w:rPr>
        <w:t xml:space="preserve">), </w:t>
      </w:r>
      <w:r w:rsidRPr="007A6107">
        <w:rPr>
          <w:lang w:val="en-GB"/>
        </w:rPr>
        <w:t>on the grounds of the birth or adoption of a child to take care of that child until a given age up to eight years to be defined by Member States and/or social partners.</w:t>
      </w:r>
    </w:p>
    <w:p w:rsidR="00DA7A23" w:rsidRDefault="008C1D22" w:rsidP="0076494B">
      <w:pPr>
        <w:pStyle w:val="Odstavekseznama"/>
        <w:numPr>
          <w:ilvl w:val="1"/>
          <w:numId w:val="10"/>
        </w:numPr>
        <w:spacing w:after="0" w:line="240" w:lineRule="auto"/>
        <w:jc w:val="both"/>
        <w:rPr>
          <w:lang w:val="en-GB"/>
        </w:rPr>
      </w:pPr>
      <w:r>
        <w:rPr>
          <w:lang w:val="en-GB"/>
        </w:rPr>
        <w:t>Protects w</w:t>
      </w:r>
      <w:r w:rsidR="00DA7A23" w:rsidRPr="007A6107">
        <w:rPr>
          <w:lang w:val="en-GB"/>
        </w:rPr>
        <w:t>orkers from discrimination on the ground of applying for or taking parental leave</w:t>
      </w:r>
      <w:r w:rsidR="00DA7A23">
        <w:rPr>
          <w:lang w:val="en-GB"/>
        </w:rPr>
        <w:t>.</w:t>
      </w:r>
    </w:p>
    <w:p w:rsidR="00DA7A23" w:rsidRDefault="008C1D22" w:rsidP="0076494B">
      <w:pPr>
        <w:pStyle w:val="Odstavekseznama"/>
        <w:numPr>
          <w:ilvl w:val="1"/>
          <w:numId w:val="10"/>
        </w:numPr>
        <w:spacing w:after="0" w:line="240" w:lineRule="auto"/>
        <w:jc w:val="both"/>
        <w:rPr>
          <w:lang w:val="en-GB"/>
        </w:rPr>
      </w:pPr>
      <w:r>
        <w:rPr>
          <w:lang w:val="en-GB"/>
        </w:rPr>
        <w:t xml:space="preserve">Provides that </w:t>
      </w:r>
      <w:r w:rsidR="00DA7A23" w:rsidRPr="007A6107">
        <w:rPr>
          <w:lang w:val="en-GB"/>
        </w:rPr>
        <w:t>workers shall have the right to return to the same job or, if that is not possible, to an equivalent or similar job consistent with their employment contract or employment relationship</w:t>
      </w:r>
      <w:r>
        <w:rPr>
          <w:lang w:val="en-GB"/>
        </w:rPr>
        <w:t>, a</w:t>
      </w:r>
      <w:r w:rsidRPr="007A6107">
        <w:rPr>
          <w:lang w:val="en-GB"/>
        </w:rPr>
        <w:t>t the end of parental leave</w:t>
      </w:r>
      <w:r w:rsidR="00DA7A23">
        <w:rPr>
          <w:lang w:val="en-GB"/>
        </w:rPr>
        <w:t>.</w:t>
      </w:r>
    </w:p>
    <w:p w:rsidR="00DA7A23" w:rsidRDefault="00DA7A23" w:rsidP="0076494B">
      <w:pPr>
        <w:pStyle w:val="Odstavekseznama"/>
        <w:numPr>
          <w:ilvl w:val="1"/>
          <w:numId w:val="10"/>
        </w:numPr>
        <w:spacing w:after="0" w:line="240" w:lineRule="auto"/>
        <w:jc w:val="both"/>
        <w:rPr>
          <w:lang w:val="en-GB"/>
        </w:rPr>
      </w:pPr>
      <w:r>
        <w:rPr>
          <w:lang w:val="en-GB"/>
        </w:rPr>
        <w:t>Provides</w:t>
      </w:r>
      <w:r w:rsidRPr="007A6107">
        <w:rPr>
          <w:lang w:val="en-GB"/>
        </w:rPr>
        <w:t xml:space="preserve"> that workers, when returning from parental leave, may request changes to their working</w:t>
      </w:r>
      <w:r w:rsidR="006539A5">
        <w:rPr>
          <w:lang w:val="en-GB"/>
        </w:rPr>
        <w:t xml:space="preserve"> hours and/or patterns for a p</w:t>
      </w:r>
      <w:r w:rsidRPr="007A6107">
        <w:rPr>
          <w:lang w:val="en-GB"/>
        </w:rPr>
        <w:t>eriod of time. Employers shall consider and respond to such requests, taking into account both employers’ and workers’ needs.</w:t>
      </w:r>
    </w:p>
    <w:p w:rsidR="00DA7A23" w:rsidRPr="00A4599F" w:rsidRDefault="00DA7A23" w:rsidP="00DA7A23">
      <w:pPr>
        <w:pStyle w:val="Odstavekseznama"/>
        <w:spacing w:after="0" w:line="240" w:lineRule="auto"/>
        <w:ind w:left="1440"/>
        <w:rPr>
          <w:lang w:val="en-GB"/>
        </w:rPr>
      </w:pPr>
    </w:p>
    <w:p w:rsidR="00DA7A23" w:rsidRPr="00AD326A" w:rsidRDefault="001E7B4A" w:rsidP="00DA7A23">
      <w:pPr>
        <w:pStyle w:val="Odstavekseznama"/>
        <w:numPr>
          <w:ilvl w:val="0"/>
          <w:numId w:val="1"/>
        </w:numPr>
        <w:spacing w:after="0" w:line="240" w:lineRule="auto"/>
        <w:jc w:val="both"/>
        <w:rPr>
          <w:i/>
          <w:u w:val="single"/>
          <w:lang w:val="en-GB"/>
        </w:rPr>
      </w:pPr>
      <w:r>
        <w:rPr>
          <w:i/>
          <w:u w:val="single"/>
          <w:lang w:val="en-GB"/>
        </w:rPr>
        <w:t xml:space="preserve">The </w:t>
      </w:r>
      <w:r w:rsidR="00DA7A23" w:rsidRPr="00AD326A">
        <w:rPr>
          <w:i/>
          <w:u w:val="single"/>
          <w:lang w:val="en-GB"/>
        </w:rPr>
        <w:t>Recast Directive 2006/54/EC</w:t>
      </w:r>
    </w:p>
    <w:p w:rsidR="00DA7A23" w:rsidRDefault="00DA7A23" w:rsidP="0076494B">
      <w:pPr>
        <w:pStyle w:val="Odstavekseznama"/>
        <w:numPr>
          <w:ilvl w:val="1"/>
          <w:numId w:val="11"/>
        </w:numPr>
        <w:spacing w:after="0" w:line="240" w:lineRule="auto"/>
        <w:jc w:val="both"/>
        <w:rPr>
          <w:lang w:val="en-GB"/>
        </w:rPr>
      </w:pPr>
      <w:r>
        <w:rPr>
          <w:lang w:val="en-GB"/>
        </w:rPr>
        <w:t>P</w:t>
      </w:r>
      <w:r w:rsidRPr="008B26FB">
        <w:rPr>
          <w:lang w:val="en-GB"/>
        </w:rPr>
        <w:t xml:space="preserve">rovides </w:t>
      </w:r>
      <w:r>
        <w:rPr>
          <w:lang w:val="en-GB"/>
        </w:rPr>
        <w:t>for the principle of equal treatment between women and men which means that there should be no discrimination whatsoever, direct or indirect, on grounds of sex.</w:t>
      </w:r>
    </w:p>
    <w:p w:rsidR="00DA7A23" w:rsidRDefault="00DA7A23" w:rsidP="0076494B">
      <w:pPr>
        <w:pStyle w:val="Odstavekseznama"/>
        <w:numPr>
          <w:ilvl w:val="1"/>
          <w:numId w:val="11"/>
        </w:numPr>
        <w:spacing w:after="0" w:line="240" w:lineRule="auto"/>
        <w:jc w:val="both"/>
        <w:rPr>
          <w:lang w:val="en-GB"/>
        </w:rPr>
      </w:pPr>
      <w:r>
        <w:rPr>
          <w:lang w:val="en-GB"/>
        </w:rPr>
        <w:t>Provides that the definition of discrimination includes “any less favourable treatment of a woman related to pregnancy or maternity leave”.</w:t>
      </w:r>
    </w:p>
    <w:p w:rsidR="00DA7A23" w:rsidRPr="008B26FB" w:rsidRDefault="00DA7A23" w:rsidP="00DA7A23">
      <w:pPr>
        <w:pStyle w:val="Odstavekseznama"/>
        <w:spacing w:after="0" w:line="240" w:lineRule="auto"/>
        <w:ind w:left="1440"/>
        <w:rPr>
          <w:lang w:val="en-GB"/>
        </w:rPr>
      </w:pPr>
    </w:p>
    <w:p w:rsidR="00DA7A23" w:rsidRPr="000E0397" w:rsidRDefault="00DA7A23" w:rsidP="000E0397">
      <w:pPr>
        <w:pStyle w:val="Odstavekseznama"/>
        <w:numPr>
          <w:ilvl w:val="0"/>
          <w:numId w:val="1"/>
        </w:numPr>
        <w:spacing w:after="0" w:line="240" w:lineRule="auto"/>
        <w:rPr>
          <w:lang w:val="en-GB"/>
        </w:rPr>
      </w:pPr>
      <w:r w:rsidRPr="000E0397">
        <w:rPr>
          <w:lang w:val="en-GB"/>
        </w:rPr>
        <w:t>There is no EU Directive on paternity leave.</w:t>
      </w:r>
    </w:p>
    <w:p w:rsidR="00DA7A23" w:rsidRDefault="00DA7A23" w:rsidP="00DA7A23">
      <w:pPr>
        <w:autoSpaceDE w:val="0"/>
        <w:autoSpaceDN w:val="0"/>
        <w:adjustRightInd w:val="0"/>
        <w:spacing w:after="0" w:line="240" w:lineRule="auto"/>
        <w:jc w:val="both"/>
        <w:rPr>
          <w:lang w:val="en-US"/>
        </w:rPr>
      </w:pPr>
    </w:p>
    <w:p w:rsidR="00175474" w:rsidRPr="00AD326A" w:rsidRDefault="00DA7A23" w:rsidP="00175474">
      <w:pPr>
        <w:autoSpaceDE w:val="0"/>
        <w:autoSpaceDN w:val="0"/>
        <w:adjustRightInd w:val="0"/>
        <w:spacing w:after="0" w:line="240" w:lineRule="auto"/>
        <w:jc w:val="both"/>
        <w:rPr>
          <w:b/>
          <w:lang w:val="en-US"/>
        </w:rPr>
      </w:pPr>
      <w:r w:rsidRPr="00AD326A">
        <w:rPr>
          <w:b/>
          <w:lang w:val="en-US"/>
        </w:rPr>
        <w:t>European social dialogue in the field of work-family reconciliation and gender equality</w:t>
      </w:r>
    </w:p>
    <w:p w:rsidR="00AD326A" w:rsidRDefault="00AD326A" w:rsidP="00175474">
      <w:pPr>
        <w:autoSpaceDE w:val="0"/>
        <w:autoSpaceDN w:val="0"/>
        <w:adjustRightInd w:val="0"/>
        <w:spacing w:after="0" w:line="240" w:lineRule="auto"/>
        <w:jc w:val="both"/>
        <w:rPr>
          <w:lang w:val="en-US"/>
        </w:rPr>
      </w:pPr>
    </w:p>
    <w:p w:rsidR="00DA7A23" w:rsidRDefault="00DA7A23" w:rsidP="00DA7A23">
      <w:pPr>
        <w:pStyle w:val="Odstavekseznama"/>
        <w:numPr>
          <w:ilvl w:val="0"/>
          <w:numId w:val="4"/>
        </w:numPr>
        <w:spacing w:after="0" w:line="240" w:lineRule="auto"/>
        <w:jc w:val="both"/>
        <w:rPr>
          <w:lang w:val="en-GB"/>
        </w:rPr>
      </w:pPr>
      <w:r w:rsidRPr="00DA7A23">
        <w:rPr>
          <w:i/>
          <w:u w:val="single"/>
          <w:lang w:val="en-GB"/>
        </w:rPr>
        <w:t>Framework agreement on telework</w:t>
      </w:r>
      <w:r w:rsidRPr="00F6060E">
        <w:rPr>
          <w:lang w:val="en-GB"/>
        </w:rPr>
        <w:t xml:space="preserve"> – signed on 16 July 2002 by the European social partners </w:t>
      </w:r>
      <w:r>
        <w:rPr>
          <w:lang w:val="en-GB"/>
        </w:rPr>
        <w:t>(ETUC, UNICE/UEAPME and CEEP).</w:t>
      </w:r>
      <w:r w:rsidRPr="00F6060E">
        <w:t xml:space="preserve"> </w:t>
      </w:r>
      <w:r w:rsidR="008C1D22">
        <w:t>It</w:t>
      </w:r>
      <w:r>
        <w:t xml:space="preserve"> </w:t>
      </w:r>
      <w:r w:rsidR="000E0397" w:rsidRPr="00F6060E">
        <w:rPr>
          <w:lang w:val="en-GB"/>
        </w:rPr>
        <w:t>aims</w:t>
      </w:r>
      <w:r w:rsidRPr="00F6060E">
        <w:rPr>
          <w:lang w:val="en-GB"/>
        </w:rPr>
        <w:t xml:space="preserve"> at ensuring greater security for telewo</w:t>
      </w:r>
      <w:r>
        <w:rPr>
          <w:lang w:val="en-GB"/>
        </w:rPr>
        <w:t xml:space="preserve">rkers employed in the EU. It sets </w:t>
      </w:r>
      <w:r w:rsidRPr="00F6060E">
        <w:rPr>
          <w:lang w:val="en-GB"/>
        </w:rPr>
        <w:t>general framework</w:t>
      </w:r>
      <w:r>
        <w:rPr>
          <w:lang w:val="en-GB"/>
        </w:rPr>
        <w:t xml:space="preserve"> c</w:t>
      </w:r>
      <w:r w:rsidRPr="00C3131F">
        <w:rPr>
          <w:lang w:val="en-GB"/>
        </w:rPr>
        <w:t>oncerning the employment conditions of teleworkers</w:t>
      </w:r>
      <w:r>
        <w:rPr>
          <w:lang w:val="en-GB"/>
        </w:rPr>
        <w:t xml:space="preserve"> and </w:t>
      </w:r>
      <w:r w:rsidRPr="00C3131F">
        <w:rPr>
          <w:lang w:val="en-GB"/>
        </w:rPr>
        <w:t>grants teleworkers the same overall level of protection as workers who carry out their activities at the employer's premises</w:t>
      </w:r>
      <w:r>
        <w:rPr>
          <w:lang w:val="en-GB"/>
        </w:rPr>
        <w:t>.</w:t>
      </w:r>
    </w:p>
    <w:p w:rsidR="00DA7A23" w:rsidRPr="00F6060E" w:rsidRDefault="00DA7A23" w:rsidP="00DA7A23">
      <w:pPr>
        <w:pStyle w:val="Odstavekseznama"/>
        <w:spacing w:after="0" w:line="240" w:lineRule="auto"/>
        <w:jc w:val="both"/>
        <w:rPr>
          <w:lang w:val="en-GB"/>
        </w:rPr>
      </w:pPr>
    </w:p>
    <w:p w:rsidR="00DA7A23" w:rsidRDefault="00DA7A23" w:rsidP="00DA7A23">
      <w:pPr>
        <w:pStyle w:val="Odstavekseznama"/>
        <w:numPr>
          <w:ilvl w:val="0"/>
          <w:numId w:val="5"/>
        </w:numPr>
        <w:spacing w:after="0" w:line="240" w:lineRule="auto"/>
        <w:jc w:val="both"/>
        <w:rPr>
          <w:lang w:val="en-GB"/>
        </w:rPr>
      </w:pPr>
      <w:r w:rsidRPr="00DA7A23">
        <w:rPr>
          <w:i/>
          <w:u w:val="single"/>
          <w:lang w:val="en-GB"/>
        </w:rPr>
        <w:t>Framework of actions on gender equality</w:t>
      </w:r>
      <w:r>
        <w:rPr>
          <w:lang w:val="en-GB"/>
        </w:rPr>
        <w:t xml:space="preserve"> – adopted by European social partners in 2005.</w:t>
      </w:r>
      <w:r w:rsidRPr="00466179">
        <w:rPr>
          <w:lang w:val="en-GB"/>
        </w:rPr>
        <w:t xml:space="preserve"> </w:t>
      </w:r>
      <w:r>
        <w:rPr>
          <w:lang w:val="en-GB"/>
        </w:rPr>
        <w:t xml:space="preserve">European social partners have </w:t>
      </w:r>
      <w:r w:rsidRPr="009D240C">
        <w:rPr>
          <w:lang w:val="en-GB"/>
        </w:rPr>
        <w:t xml:space="preserve">estimated </w:t>
      </w:r>
      <w:r>
        <w:rPr>
          <w:lang w:val="en-GB"/>
        </w:rPr>
        <w:t xml:space="preserve">in this framework four priorities that are </w:t>
      </w:r>
      <w:r w:rsidRPr="009D240C">
        <w:rPr>
          <w:lang w:val="en-GB"/>
        </w:rPr>
        <w:t>important</w:t>
      </w:r>
      <w:r>
        <w:rPr>
          <w:lang w:val="en-GB"/>
        </w:rPr>
        <w:t xml:space="preserve"> on which</w:t>
      </w:r>
      <w:r w:rsidRPr="009D240C">
        <w:rPr>
          <w:lang w:val="en-GB"/>
        </w:rPr>
        <w:t xml:space="preserve"> national social partners </w:t>
      </w:r>
      <w:r>
        <w:rPr>
          <w:lang w:val="en-GB"/>
        </w:rPr>
        <w:t xml:space="preserve">should </w:t>
      </w:r>
      <w:r w:rsidRPr="009D240C">
        <w:rPr>
          <w:lang w:val="en-GB"/>
        </w:rPr>
        <w:t xml:space="preserve">act </w:t>
      </w:r>
      <w:r>
        <w:rPr>
          <w:lang w:val="en-GB"/>
        </w:rPr>
        <w:t xml:space="preserve">towards </w:t>
      </w:r>
      <w:r w:rsidRPr="009D240C">
        <w:rPr>
          <w:lang w:val="en-GB"/>
        </w:rPr>
        <w:t>greater gender equali</w:t>
      </w:r>
      <w:r>
        <w:rPr>
          <w:lang w:val="en-GB"/>
        </w:rPr>
        <w:t>ty at work</w:t>
      </w:r>
      <w:r w:rsidRPr="009D240C">
        <w:rPr>
          <w:lang w:val="en-GB"/>
        </w:rPr>
        <w:t>. Th</w:t>
      </w:r>
      <w:r>
        <w:rPr>
          <w:lang w:val="en-GB"/>
        </w:rPr>
        <w:t>is</w:t>
      </w:r>
      <w:r w:rsidRPr="009D240C">
        <w:rPr>
          <w:lang w:val="en-GB"/>
        </w:rPr>
        <w:t xml:space="preserve"> four </w:t>
      </w:r>
      <w:r>
        <w:rPr>
          <w:lang w:val="en-GB"/>
        </w:rPr>
        <w:t xml:space="preserve">priorities </w:t>
      </w:r>
      <w:r w:rsidRPr="009D240C">
        <w:rPr>
          <w:lang w:val="en-GB"/>
        </w:rPr>
        <w:t>are</w:t>
      </w:r>
      <w:r>
        <w:rPr>
          <w:lang w:val="en-GB"/>
        </w:rPr>
        <w:t>:</w:t>
      </w:r>
      <w:r w:rsidRPr="009D240C">
        <w:rPr>
          <w:lang w:val="en-GB"/>
        </w:rPr>
        <w:t xml:space="preserve">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 xml:space="preserve">addressing gender roles,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 xml:space="preserve">promoting women in decision-making,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supporting work-life balance,</w:t>
      </w:r>
    </w:p>
    <w:p w:rsidR="00DA7A23" w:rsidRDefault="00DA7A23" w:rsidP="007223ED">
      <w:pPr>
        <w:pStyle w:val="Odstavekseznama"/>
        <w:numPr>
          <w:ilvl w:val="1"/>
          <w:numId w:val="12"/>
        </w:numPr>
        <w:spacing w:after="0" w:line="240" w:lineRule="auto"/>
        <w:jc w:val="both"/>
        <w:rPr>
          <w:lang w:val="en-GB"/>
        </w:rPr>
      </w:pPr>
      <w:r w:rsidRPr="009D240C">
        <w:rPr>
          <w:lang w:val="en-GB"/>
        </w:rPr>
        <w:t>tackling the gender pay gap.</w:t>
      </w:r>
    </w:p>
    <w:p w:rsidR="00AD326A" w:rsidRDefault="00AD326A" w:rsidP="00175474">
      <w:pPr>
        <w:autoSpaceDE w:val="0"/>
        <w:autoSpaceDN w:val="0"/>
        <w:adjustRightInd w:val="0"/>
        <w:spacing w:after="0" w:line="240" w:lineRule="auto"/>
        <w:jc w:val="both"/>
        <w:rPr>
          <w:lang w:val="en-US"/>
        </w:rPr>
      </w:pPr>
    </w:p>
    <w:p w:rsidR="00DA7A23" w:rsidRPr="00AD326A" w:rsidRDefault="00AD326A" w:rsidP="00AD326A">
      <w:pPr>
        <w:pStyle w:val="Odstavekseznama"/>
        <w:numPr>
          <w:ilvl w:val="0"/>
          <w:numId w:val="6"/>
        </w:numPr>
        <w:autoSpaceDE w:val="0"/>
        <w:autoSpaceDN w:val="0"/>
        <w:adjustRightInd w:val="0"/>
        <w:spacing w:after="0" w:line="240" w:lineRule="auto"/>
        <w:jc w:val="both"/>
        <w:rPr>
          <w:b/>
          <w:sz w:val="24"/>
          <w:szCs w:val="24"/>
          <w:lang w:val="en-US"/>
        </w:rPr>
      </w:pPr>
      <w:r w:rsidRPr="00AD326A">
        <w:rPr>
          <w:b/>
          <w:sz w:val="24"/>
          <w:szCs w:val="24"/>
          <w:lang w:val="en-US"/>
        </w:rPr>
        <w:t xml:space="preserve">Current situation on work-family reconciliation and gender equality in participating countries </w:t>
      </w:r>
    </w:p>
    <w:p w:rsidR="00DA7A23" w:rsidRDefault="00DA7A23" w:rsidP="00175474">
      <w:pPr>
        <w:autoSpaceDE w:val="0"/>
        <w:autoSpaceDN w:val="0"/>
        <w:adjustRightInd w:val="0"/>
        <w:spacing w:after="0" w:line="240" w:lineRule="auto"/>
        <w:jc w:val="both"/>
        <w:rPr>
          <w:lang w:val="en-US"/>
        </w:rPr>
      </w:pPr>
    </w:p>
    <w:p w:rsidR="00AD326A" w:rsidRPr="00F90E2A" w:rsidRDefault="00AD326A" w:rsidP="00451368">
      <w:pPr>
        <w:autoSpaceDE w:val="0"/>
        <w:autoSpaceDN w:val="0"/>
        <w:adjustRightInd w:val="0"/>
        <w:spacing w:after="0" w:line="240" w:lineRule="auto"/>
        <w:jc w:val="both"/>
        <w:rPr>
          <w:lang w:val="en-GB"/>
        </w:rPr>
      </w:pPr>
      <w:r w:rsidRPr="00451368">
        <w:rPr>
          <w:lang w:val="en-GB"/>
        </w:rPr>
        <w:t>Project</w:t>
      </w:r>
      <w:r w:rsidRPr="00AD326A">
        <w:rPr>
          <w:lang w:val="en-GB"/>
        </w:rPr>
        <w:t xml:space="preserve"> partners</w:t>
      </w:r>
      <w:r w:rsidRPr="00F90E2A">
        <w:rPr>
          <w:lang w:val="en-GB"/>
        </w:rPr>
        <w:t xml:space="preserve"> </w:t>
      </w:r>
      <w:r>
        <w:rPr>
          <w:lang w:val="en-GB"/>
        </w:rPr>
        <w:t>from the Western Balkan Countries</w:t>
      </w:r>
      <w:r w:rsidRPr="00F90E2A">
        <w:rPr>
          <w:lang w:val="en-GB"/>
        </w:rPr>
        <w:t xml:space="preserve"> (Croatia, Macedonia, Montenegro, Serbia,</w:t>
      </w:r>
      <w:r>
        <w:rPr>
          <w:lang w:val="en-GB"/>
        </w:rPr>
        <w:t xml:space="preserve"> Albania and Slovenia) filled in</w:t>
      </w:r>
      <w:r w:rsidRPr="00F90E2A">
        <w:rPr>
          <w:lang w:val="en-GB"/>
        </w:rPr>
        <w:t xml:space="preserve"> </w:t>
      </w:r>
      <w:r>
        <w:rPr>
          <w:lang w:val="en-GB"/>
        </w:rPr>
        <w:t xml:space="preserve">the </w:t>
      </w:r>
      <w:r w:rsidRPr="00F90E2A">
        <w:rPr>
          <w:lang w:val="en-GB"/>
        </w:rPr>
        <w:t xml:space="preserve">questionnaire </w:t>
      </w:r>
      <w:r>
        <w:rPr>
          <w:lang w:val="en-GB"/>
        </w:rPr>
        <w:t xml:space="preserve">on the state of play </w:t>
      </w:r>
      <w:r w:rsidR="00451368">
        <w:rPr>
          <w:lang w:val="en-GB"/>
        </w:rPr>
        <w:t>of</w:t>
      </w:r>
      <w:r>
        <w:rPr>
          <w:lang w:val="en-GB"/>
        </w:rPr>
        <w:t xml:space="preserve"> </w:t>
      </w:r>
      <w:r w:rsidRPr="00AD326A">
        <w:rPr>
          <w:lang w:val="en-GB"/>
        </w:rPr>
        <w:t>work-family reconciliation and gender equality</w:t>
      </w:r>
      <w:r>
        <w:rPr>
          <w:lang w:val="en-GB"/>
        </w:rPr>
        <w:t>, social dialogue</w:t>
      </w:r>
      <w:r w:rsidR="00451368">
        <w:rPr>
          <w:lang w:val="en-GB"/>
        </w:rPr>
        <w:t xml:space="preserve"> in this field,</w:t>
      </w:r>
      <w:r>
        <w:rPr>
          <w:lang w:val="en-GB"/>
        </w:rPr>
        <w:t xml:space="preserve"> </w:t>
      </w:r>
      <w:r w:rsidR="00451368">
        <w:rPr>
          <w:lang w:val="en-GB"/>
        </w:rPr>
        <w:t xml:space="preserve">existing </w:t>
      </w:r>
      <w:r w:rsidRPr="00F90E2A">
        <w:rPr>
          <w:lang w:val="en-GB"/>
        </w:rPr>
        <w:t xml:space="preserve">legislation and other relevant documents </w:t>
      </w:r>
      <w:r w:rsidR="00451368">
        <w:rPr>
          <w:lang w:val="en-GB"/>
        </w:rPr>
        <w:t>on</w:t>
      </w:r>
      <w:r w:rsidRPr="00F90E2A">
        <w:rPr>
          <w:lang w:val="en-GB"/>
        </w:rPr>
        <w:t xml:space="preserve"> work-family reconciliation and gender equality</w:t>
      </w:r>
      <w:r w:rsidR="00451368">
        <w:rPr>
          <w:lang w:val="en-GB"/>
        </w:rPr>
        <w:t>.</w:t>
      </w:r>
    </w:p>
    <w:p w:rsidR="00AD326A" w:rsidRDefault="00AD326A" w:rsidP="00451368">
      <w:pPr>
        <w:autoSpaceDE w:val="0"/>
        <w:autoSpaceDN w:val="0"/>
        <w:adjustRightInd w:val="0"/>
        <w:spacing w:after="0" w:line="240" w:lineRule="auto"/>
        <w:jc w:val="both"/>
        <w:rPr>
          <w:lang w:val="en-GB"/>
        </w:rPr>
      </w:pPr>
    </w:p>
    <w:p w:rsidR="00175474" w:rsidRPr="002628B5" w:rsidRDefault="00451368" w:rsidP="00AD326A">
      <w:pPr>
        <w:autoSpaceDE w:val="0"/>
        <w:autoSpaceDN w:val="0"/>
        <w:adjustRightInd w:val="0"/>
        <w:spacing w:after="0" w:line="240" w:lineRule="auto"/>
        <w:jc w:val="both"/>
        <w:rPr>
          <w:b/>
          <w:lang w:val="en-US"/>
        </w:rPr>
      </w:pPr>
      <w:r>
        <w:rPr>
          <w:lang w:val="en-GB"/>
        </w:rPr>
        <w:lastRenderedPageBreak/>
        <w:t xml:space="preserve">On the basis of </w:t>
      </w:r>
      <w:r w:rsidR="00AD326A" w:rsidRPr="00F90E2A">
        <w:rPr>
          <w:lang w:val="en-GB"/>
        </w:rPr>
        <w:t>analys</w:t>
      </w:r>
      <w:r>
        <w:rPr>
          <w:lang w:val="en-GB"/>
        </w:rPr>
        <w:t>is</w:t>
      </w:r>
      <w:r w:rsidR="00AD326A" w:rsidRPr="00F90E2A">
        <w:rPr>
          <w:lang w:val="en-GB"/>
        </w:rPr>
        <w:t xml:space="preserve"> of </w:t>
      </w:r>
      <w:r>
        <w:rPr>
          <w:lang w:val="en-GB"/>
        </w:rPr>
        <w:t>gathered answers, it</w:t>
      </w:r>
      <w:r w:rsidR="00AD326A" w:rsidRPr="00F90E2A">
        <w:rPr>
          <w:lang w:val="en-GB"/>
        </w:rPr>
        <w:t xml:space="preserve"> is possible to conclude</w:t>
      </w:r>
      <w:r>
        <w:rPr>
          <w:lang w:val="en-GB"/>
        </w:rPr>
        <w:t xml:space="preserve"> the following:</w:t>
      </w:r>
    </w:p>
    <w:p w:rsidR="00451368" w:rsidRPr="00F90E2A" w:rsidRDefault="00451368" w:rsidP="00451368">
      <w:pPr>
        <w:pStyle w:val="Odstavekseznama"/>
        <w:spacing w:after="0" w:line="240" w:lineRule="auto"/>
        <w:ind w:left="1080"/>
        <w:jc w:val="both"/>
        <w:rPr>
          <w:lang w:val="en-GB"/>
        </w:rPr>
      </w:pPr>
    </w:p>
    <w:p w:rsidR="00451368" w:rsidRPr="00F90E2A" w:rsidRDefault="00931553" w:rsidP="00451368">
      <w:pPr>
        <w:pStyle w:val="Odstavekseznama"/>
        <w:numPr>
          <w:ilvl w:val="0"/>
          <w:numId w:val="8"/>
        </w:numPr>
        <w:spacing w:after="0" w:line="240" w:lineRule="auto"/>
        <w:jc w:val="both"/>
        <w:rPr>
          <w:lang w:val="en-GB"/>
        </w:rPr>
      </w:pPr>
      <w:r>
        <w:rPr>
          <w:lang w:val="en-GB"/>
        </w:rPr>
        <w:t xml:space="preserve">All participating </w:t>
      </w:r>
      <w:r w:rsidR="00451368">
        <w:rPr>
          <w:lang w:val="en-GB"/>
        </w:rPr>
        <w:t xml:space="preserve">countries regulate </w:t>
      </w:r>
      <w:r>
        <w:rPr>
          <w:lang w:val="en-GB"/>
        </w:rPr>
        <w:t xml:space="preserve">the </w:t>
      </w:r>
      <w:r w:rsidR="00451368">
        <w:rPr>
          <w:lang w:val="en-GB"/>
        </w:rPr>
        <w:t xml:space="preserve">maternity </w:t>
      </w:r>
      <w:r w:rsidR="00451368" w:rsidRPr="00F90E2A">
        <w:rPr>
          <w:lang w:val="en-GB"/>
        </w:rPr>
        <w:t>leav</w:t>
      </w:r>
      <w:r w:rsidR="00451368">
        <w:rPr>
          <w:lang w:val="en-GB"/>
        </w:rPr>
        <w:t xml:space="preserve">e after the </w:t>
      </w:r>
      <w:r>
        <w:rPr>
          <w:lang w:val="en-GB"/>
        </w:rPr>
        <w:t>birth of the child.</w:t>
      </w:r>
    </w:p>
    <w:p w:rsidR="00451368" w:rsidRPr="00F90E2A" w:rsidRDefault="00931553" w:rsidP="00451368">
      <w:pPr>
        <w:pStyle w:val="Odstavekseznama"/>
        <w:numPr>
          <w:ilvl w:val="0"/>
          <w:numId w:val="8"/>
        </w:numPr>
        <w:spacing w:after="0" w:line="240" w:lineRule="auto"/>
        <w:jc w:val="both"/>
        <w:rPr>
          <w:lang w:val="en-GB"/>
        </w:rPr>
      </w:pPr>
      <w:r>
        <w:rPr>
          <w:lang w:val="en-GB"/>
        </w:rPr>
        <w:t xml:space="preserve">None of the participating countries </w:t>
      </w:r>
      <w:r w:rsidR="00451368">
        <w:rPr>
          <w:lang w:val="en-GB"/>
        </w:rPr>
        <w:t xml:space="preserve">have </w:t>
      </w:r>
      <w:r w:rsidR="00451368" w:rsidRPr="0087214D">
        <w:rPr>
          <w:lang w:val="en-GB"/>
        </w:rPr>
        <w:t xml:space="preserve">statutory entitlement </w:t>
      </w:r>
      <w:r w:rsidR="00451368">
        <w:rPr>
          <w:lang w:val="en-GB"/>
        </w:rPr>
        <w:t xml:space="preserve">on </w:t>
      </w:r>
      <w:r w:rsidR="00451368" w:rsidRPr="00F90E2A">
        <w:rPr>
          <w:lang w:val="en-GB"/>
        </w:rPr>
        <w:t>paternity leave</w:t>
      </w:r>
      <w:r w:rsidR="00451368">
        <w:rPr>
          <w:lang w:val="en-GB"/>
        </w:rPr>
        <w:t xml:space="preserve">, </w:t>
      </w:r>
      <w:r w:rsidR="00451368" w:rsidRPr="00F90E2A">
        <w:rPr>
          <w:lang w:val="en-GB"/>
        </w:rPr>
        <w:t>except Slovenia</w:t>
      </w:r>
      <w:r>
        <w:rPr>
          <w:lang w:val="en-GB"/>
        </w:rPr>
        <w:t>.</w:t>
      </w:r>
    </w:p>
    <w:p w:rsidR="00451368" w:rsidRPr="00E741AC" w:rsidRDefault="00931553" w:rsidP="00451368">
      <w:pPr>
        <w:pStyle w:val="Odstavekseznama"/>
        <w:numPr>
          <w:ilvl w:val="0"/>
          <w:numId w:val="8"/>
        </w:numPr>
        <w:spacing w:after="0" w:line="240" w:lineRule="auto"/>
        <w:jc w:val="both"/>
        <w:rPr>
          <w:i/>
          <w:lang w:val="en-GB"/>
        </w:rPr>
      </w:pPr>
      <w:r>
        <w:rPr>
          <w:lang w:val="en-GB"/>
        </w:rPr>
        <w:t>In m</w:t>
      </w:r>
      <w:r w:rsidR="00451368">
        <w:rPr>
          <w:lang w:val="en-GB"/>
        </w:rPr>
        <w:t xml:space="preserve">ost </w:t>
      </w:r>
      <w:r>
        <w:rPr>
          <w:lang w:val="en-GB"/>
        </w:rPr>
        <w:t>participating</w:t>
      </w:r>
      <w:r w:rsidR="00451368">
        <w:rPr>
          <w:lang w:val="en-GB"/>
        </w:rPr>
        <w:t xml:space="preserve"> countries </w:t>
      </w:r>
      <w:r>
        <w:rPr>
          <w:lang w:val="en-GB"/>
        </w:rPr>
        <w:t>exist provisions that enable work</w:t>
      </w:r>
      <w:r w:rsidR="00451368">
        <w:rPr>
          <w:lang w:val="en-GB"/>
        </w:rPr>
        <w:t>–family reconciliation, su</w:t>
      </w:r>
      <w:r>
        <w:rPr>
          <w:lang w:val="en-GB"/>
        </w:rPr>
        <w:t>ch as part time work, protection of</w:t>
      </w:r>
      <w:r w:rsidR="00451368">
        <w:rPr>
          <w:lang w:val="en-GB"/>
        </w:rPr>
        <w:t xml:space="preserve"> pregnant workers, </w:t>
      </w:r>
      <w:r>
        <w:rPr>
          <w:lang w:val="en-GB"/>
        </w:rPr>
        <w:t xml:space="preserve">protection of </w:t>
      </w:r>
      <w:r w:rsidR="00451368">
        <w:rPr>
          <w:lang w:val="en-GB"/>
        </w:rPr>
        <w:t>pare</w:t>
      </w:r>
      <w:r>
        <w:rPr>
          <w:lang w:val="en-GB"/>
        </w:rPr>
        <w:t>nts on overtime and night work.</w:t>
      </w:r>
    </w:p>
    <w:p w:rsidR="00451368" w:rsidRPr="00E741AC" w:rsidRDefault="00931553" w:rsidP="00451368">
      <w:pPr>
        <w:pStyle w:val="Odstavekseznama"/>
        <w:numPr>
          <w:ilvl w:val="0"/>
          <w:numId w:val="8"/>
        </w:numPr>
        <w:spacing w:after="0" w:line="240" w:lineRule="auto"/>
        <w:jc w:val="both"/>
        <w:rPr>
          <w:lang w:val="en-GB"/>
        </w:rPr>
      </w:pPr>
      <w:r>
        <w:rPr>
          <w:lang w:val="en-GB"/>
        </w:rPr>
        <w:t>M</w:t>
      </w:r>
      <w:r w:rsidR="00451368" w:rsidRPr="00E741AC">
        <w:rPr>
          <w:lang w:val="en-GB"/>
        </w:rPr>
        <w:t xml:space="preserve">ost </w:t>
      </w:r>
      <w:r>
        <w:rPr>
          <w:lang w:val="en-GB"/>
        </w:rPr>
        <w:t xml:space="preserve">participating </w:t>
      </w:r>
      <w:r w:rsidR="00451368" w:rsidRPr="00E741AC">
        <w:rPr>
          <w:lang w:val="en-GB"/>
        </w:rPr>
        <w:t xml:space="preserve">countries have adopted legal basis that </w:t>
      </w:r>
      <w:r>
        <w:rPr>
          <w:lang w:val="en-US"/>
        </w:rPr>
        <w:t>prevents gender inequality.</w:t>
      </w:r>
    </w:p>
    <w:p w:rsidR="00931553" w:rsidRDefault="00931553" w:rsidP="004C1A0D">
      <w:pPr>
        <w:pStyle w:val="Odstavekseznama"/>
        <w:numPr>
          <w:ilvl w:val="0"/>
          <w:numId w:val="8"/>
        </w:numPr>
        <w:spacing w:after="0" w:line="240" w:lineRule="auto"/>
        <w:jc w:val="both"/>
        <w:rPr>
          <w:lang w:val="en-GB"/>
        </w:rPr>
      </w:pPr>
      <w:r w:rsidRPr="00931553">
        <w:rPr>
          <w:lang w:val="en-GB"/>
        </w:rPr>
        <w:t xml:space="preserve">In all participating countries </w:t>
      </w:r>
      <w:r w:rsidR="00451368" w:rsidRPr="00931553">
        <w:rPr>
          <w:lang w:val="en-GB"/>
        </w:rPr>
        <w:t xml:space="preserve">there </w:t>
      </w:r>
      <w:r w:rsidRPr="00931553">
        <w:rPr>
          <w:lang w:val="en-GB"/>
        </w:rPr>
        <w:t xml:space="preserve">is a need </w:t>
      </w:r>
      <w:r w:rsidR="00451368" w:rsidRPr="00931553">
        <w:rPr>
          <w:lang w:val="en-GB"/>
        </w:rPr>
        <w:t>to be</w:t>
      </w:r>
      <w:r w:rsidRPr="00931553">
        <w:rPr>
          <w:lang w:val="en-GB"/>
        </w:rPr>
        <w:t>tter regulate</w:t>
      </w:r>
      <w:r w:rsidR="00451368" w:rsidRPr="00931553">
        <w:rPr>
          <w:lang w:val="en-GB"/>
        </w:rPr>
        <w:t xml:space="preserve"> working conditions </w:t>
      </w:r>
      <w:r w:rsidRPr="00931553">
        <w:rPr>
          <w:lang w:val="en-GB"/>
        </w:rPr>
        <w:t>in order to become family friendly.</w:t>
      </w:r>
    </w:p>
    <w:p w:rsidR="00451368" w:rsidRPr="00931553" w:rsidRDefault="00931553" w:rsidP="004C1A0D">
      <w:pPr>
        <w:pStyle w:val="Odstavekseznama"/>
        <w:numPr>
          <w:ilvl w:val="0"/>
          <w:numId w:val="8"/>
        </w:numPr>
        <w:spacing w:after="0" w:line="240" w:lineRule="auto"/>
        <w:jc w:val="both"/>
        <w:rPr>
          <w:lang w:val="en-GB"/>
        </w:rPr>
      </w:pPr>
      <w:r>
        <w:rPr>
          <w:lang w:val="en-GB"/>
        </w:rPr>
        <w:t>T</w:t>
      </w:r>
      <w:r w:rsidR="00451368" w:rsidRPr="00931553">
        <w:rPr>
          <w:lang w:val="en-GB"/>
        </w:rPr>
        <w:t xml:space="preserve">here </w:t>
      </w:r>
      <w:r>
        <w:rPr>
          <w:lang w:val="en-GB"/>
        </w:rPr>
        <w:t xml:space="preserve">is a possibility </w:t>
      </w:r>
      <w:r w:rsidR="00451368" w:rsidRPr="00931553">
        <w:rPr>
          <w:lang w:val="en-GB"/>
        </w:rPr>
        <w:t xml:space="preserve">to </w:t>
      </w:r>
      <w:r>
        <w:rPr>
          <w:lang w:val="en-GB"/>
        </w:rPr>
        <w:t xml:space="preserve">integrate the measures that </w:t>
      </w:r>
      <w:r w:rsidR="00451368" w:rsidRPr="00931553">
        <w:rPr>
          <w:lang w:val="en-GB"/>
        </w:rPr>
        <w:t xml:space="preserve">facilitate work-family life </w:t>
      </w:r>
      <w:r w:rsidRPr="00931553">
        <w:rPr>
          <w:lang w:val="en-GB"/>
        </w:rPr>
        <w:t xml:space="preserve">reconciliation </w:t>
      </w:r>
      <w:r w:rsidR="00451368" w:rsidRPr="00931553">
        <w:rPr>
          <w:lang w:val="en-GB"/>
        </w:rPr>
        <w:t xml:space="preserve">in branch collective agreements and </w:t>
      </w:r>
      <w:r>
        <w:rPr>
          <w:lang w:val="en-GB"/>
        </w:rPr>
        <w:t>collective agreements on company level.</w:t>
      </w:r>
    </w:p>
    <w:p w:rsidR="00451368" w:rsidRDefault="00451368" w:rsidP="00451368">
      <w:pPr>
        <w:pStyle w:val="Odstavekseznama"/>
        <w:spacing w:after="0" w:line="240" w:lineRule="auto"/>
        <w:ind w:left="1080"/>
        <w:jc w:val="both"/>
        <w:rPr>
          <w:i/>
          <w:lang w:val="en-GB"/>
        </w:rPr>
      </w:pPr>
    </w:p>
    <w:p w:rsidR="00451368" w:rsidRDefault="00451368" w:rsidP="008B78D8">
      <w:pPr>
        <w:spacing w:after="0" w:line="240" w:lineRule="auto"/>
        <w:ind w:left="502"/>
        <w:jc w:val="both"/>
        <w:rPr>
          <w:i/>
          <w:lang w:val="en-GB"/>
        </w:rPr>
      </w:pPr>
      <w:r w:rsidRPr="00040533">
        <w:rPr>
          <w:i/>
          <w:lang w:val="en-GB"/>
        </w:rPr>
        <w:t>National analysis reports</w:t>
      </w:r>
      <w:r>
        <w:rPr>
          <w:i/>
          <w:lang w:val="en-GB"/>
        </w:rPr>
        <w:t xml:space="preserve"> </w:t>
      </w:r>
      <w:r w:rsidR="008B78D8">
        <w:rPr>
          <w:i/>
          <w:lang w:val="en-GB"/>
        </w:rPr>
        <w:t xml:space="preserve">including the project partners’ </w:t>
      </w:r>
      <w:r>
        <w:rPr>
          <w:i/>
          <w:lang w:val="en-GB"/>
        </w:rPr>
        <w:t xml:space="preserve">answers and </w:t>
      </w:r>
      <w:r w:rsidR="00931553">
        <w:rPr>
          <w:i/>
          <w:lang w:val="en-GB"/>
        </w:rPr>
        <w:t>recommendations</w:t>
      </w:r>
      <w:r>
        <w:rPr>
          <w:i/>
          <w:lang w:val="en-GB"/>
        </w:rPr>
        <w:t xml:space="preserve"> </w:t>
      </w:r>
      <w:r w:rsidR="008B78D8">
        <w:rPr>
          <w:i/>
          <w:lang w:val="en-GB"/>
        </w:rPr>
        <w:t>follows in due course.</w:t>
      </w:r>
    </w:p>
    <w:p w:rsidR="00451368" w:rsidRPr="00040533" w:rsidRDefault="00451368" w:rsidP="00451368">
      <w:pPr>
        <w:spacing w:after="0" w:line="240" w:lineRule="auto"/>
        <w:ind w:left="502"/>
        <w:jc w:val="both"/>
        <w:rPr>
          <w:i/>
          <w:lang w:val="en-GB"/>
        </w:rPr>
      </w:pPr>
    </w:p>
    <w:p w:rsidR="00175474" w:rsidRPr="007223ED" w:rsidRDefault="00BC3E00" w:rsidP="007223ED">
      <w:pPr>
        <w:pStyle w:val="Odstavekseznama"/>
        <w:numPr>
          <w:ilvl w:val="0"/>
          <w:numId w:val="6"/>
        </w:numPr>
        <w:autoSpaceDE w:val="0"/>
        <w:autoSpaceDN w:val="0"/>
        <w:adjustRightInd w:val="0"/>
        <w:spacing w:after="0" w:line="240" w:lineRule="auto"/>
        <w:jc w:val="both"/>
        <w:rPr>
          <w:b/>
          <w:sz w:val="24"/>
          <w:szCs w:val="24"/>
          <w:lang w:val="en-GB"/>
        </w:rPr>
      </w:pPr>
      <w:r w:rsidRPr="007223ED">
        <w:rPr>
          <w:b/>
          <w:sz w:val="24"/>
          <w:szCs w:val="24"/>
          <w:lang w:val="en-GB"/>
        </w:rPr>
        <w:t>Useful links</w:t>
      </w:r>
    </w:p>
    <w:p w:rsidR="007223ED" w:rsidRPr="007223ED" w:rsidRDefault="007223ED" w:rsidP="007223ED">
      <w:pPr>
        <w:spacing w:after="0" w:line="240" w:lineRule="auto"/>
        <w:rPr>
          <w:lang w:val="en-GB"/>
        </w:rPr>
      </w:pPr>
    </w:p>
    <w:p w:rsidR="007223ED" w:rsidRDefault="007223ED" w:rsidP="007223ED">
      <w:pPr>
        <w:pStyle w:val="Odstavekseznama"/>
        <w:numPr>
          <w:ilvl w:val="0"/>
          <w:numId w:val="14"/>
        </w:numPr>
        <w:spacing w:after="0" w:line="240" w:lineRule="auto"/>
        <w:rPr>
          <w:lang w:val="en-GB"/>
        </w:rPr>
      </w:pPr>
      <w:r w:rsidRPr="007223ED">
        <w:rPr>
          <w:lang w:val="en-GB"/>
        </w:rPr>
        <w:t xml:space="preserve">EU legislation: </w:t>
      </w:r>
      <w:hyperlink r:id="rId8" w:history="1">
        <w:r w:rsidRPr="009B1EC5">
          <w:rPr>
            <w:rStyle w:val="Hiperpovezava"/>
            <w:lang w:val="en-GB"/>
          </w:rPr>
          <w:t>http://eur-lex.europa.eu/</w:t>
        </w:r>
      </w:hyperlink>
    </w:p>
    <w:p w:rsidR="007223ED" w:rsidRDefault="007223ED" w:rsidP="007223ED">
      <w:pPr>
        <w:pStyle w:val="Odstavekseznama"/>
        <w:numPr>
          <w:ilvl w:val="0"/>
          <w:numId w:val="14"/>
        </w:numPr>
        <w:spacing w:after="0" w:line="240" w:lineRule="auto"/>
        <w:rPr>
          <w:lang w:val="en-GB"/>
        </w:rPr>
      </w:pPr>
      <w:r w:rsidRPr="007223ED">
        <w:rPr>
          <w:lang w:val="en-GB"/>
        </w:rPr>
        <w:t xml:space="preserve">European social dialogue:  </w:t>
      </w:r>
      <w:hyperlink r:id="rId9" w:history="1">
        <w:r w:rsidRPr="009B1EC5">
          <w:rPr>
            <w:rStyle w:val="Hiperpovezava"/>
            <w:lang w:val="en-GB"/>
          </w:rPr>
          <w:t>https://www.businesseurope.eu/</w:t>
        </w:r>
      </w:hyperlink>
    </w:p>
    <w:p w:rsidR="00761E44" w:rsidRDefault="00AE7AEA" w:rsidP="00761E44">
      <w:pPr>
        <w:pStyle w:val="Odstavekseznama"/>
        <w:numPr>
          <w:ilvl w:val="0"/>
          <w:numId w:val="14"/>
        </w:numPr>
        <w:spacing w:after="0" w:line="240" w:lineRule="auto"/>
        <w:rPr>
          <w:lang w:val="en-GB"/>
        </w:rPr>
      </w:pPr>
      <w:r>
        <w:rPr>
          <w:lang w:val="en-GB"/>
        </w:rPr>
        <w:t>O</w:t>
      </w:r>
      <w:r w:rsidR="007223ED">
        <w:rPr>
          <w:lang w:val="en-GB"/>
        </w:rPr>
        <w:t xml:space="preserve">ther </w:t>
      </w:r>
      <w:r w:rsidR="00761E44">
        <w:rPr>
          <w:lang w:val="en-GB"/>
        </w:rPr>
        <w:t xml:space="preserve">useful </w:t>
      </w:r>
      <w:r w:rsidR="007223ED">
        <w:rPr>
          <w:lang w:val="en-GB"/>
        </w:rPr>
        <w:t xml:space="preserve">links: </w:t>
      </w:r>
    </w:p>
    <w:p w:rsidR="00761E44" w:rsidRDefault="00851F0A" w:rsidP="00761E44">
      <w:pPr>
        <w:pStyle w:val="Odstavekseznama"/>
        <w:numPr>
          <w:ilvl w:val="2"/>
          <w:numId w:val="14"/>
        </w:numPr>
        <w:spacing w:after="0" w:line="240" w:lineRule="auto"/>
        <w:rPr>
          <w:lang w:val="en-GB"/>
        </w:rPr>
      </w:pPr>
      <w:hyperlink r:id="rId10" w:history="1">
        <w:r w:rsidR="007223ED" w:rsidRPr="009B1EC5">
          <w:rPr>
            <w:rStyle w:val="Hiperpovezava"/>
            <w:lang w:val="en-GB"/>
          </w:rPr>
          <w:t>http://ec.europa.eu/</w:t>
        </w:r>
      </w:hyperlink>
      <w:r w:rsidR="006539A5">
        <w:rPr>
          <w:lang w:val="en-GB"/>
        </w:rPr>
        <w:t xml:space="preserve"> </w:t>
      </w:r>
    </w:p>
    <w:p w:rsidR="007223ED" w:rsidRDefault="00851F0A" w:rsidP="00761E44">
      <w:pPr>
        <w:pStyle w:val="Odstavekseznama"/>
        <w:numPr>
          <w:ilvl w:val="2"/>
          <w:numId w:val="14"/>
        </w:numPr>
        <w:spacing w:after="0" w:line="240" w:lineRule="auto"/>
        <w:rPr>
          <w:lang w:val="en-GB"/>
        </w:rPr>
      </w:pPr>
      <w:hyperlink r:id="rId11" w:history="1">
        <w:r w:rsidR="00761E44" w:rsidRPr="009B1EC5">
          <w:rPr>
            <w:rStyle w:val="Hiperpovezava"/>
            <w:lang w:val="en-GB"/>
          </w:rPr>
          <w:t>http://ec.europa.eu/justice/gender-equality/index_en.htm</w:t>
        </w:r>
      </w:hyperlink>
    </w:p>
    <w:p w:rsidR="00761E44" w:rsidRDefault="00851F0A" w:rsidP="00761E44">
      <w:pPr>
        <w:pStyle w:val="Odstavekseznama"/>
        <w:numPr>
          <w:ilvl w:val="2"/>
          <w:numId w:val="14"/>
        </w:numPr>
        <w:spacing w:after="0" w:line="240" w:lineRule="auto"/>
        <w:rPr>
          <w:lang w:val="en-GB"/>
        </w:rPr>
      </w:pPr>
      <w:hyperlink r:id="rId12" w:history="1">
        <w:r w:rsidR="00761E44" w:rsidRPr="009B1EC5">
          <w:rPr>
            <w:rStyle w:val="Hiperpovezava"/>
            <w:lang w:val="en-GB"/>
          </w:rPr>
          <w:t>http://www.mddsz.gov.si/en/</w:t>
        </w:r>
      </w:hyperlink>
    </w:p>
    <w:p w:rsidR="00761E44" w:rsidRPr="00AE7AEA" w:rsidRDefault="00761E44" w:rsidP="00AE7AEA">
      <w:pPr>
        <w:spacing w:after="0" w:line="240" w:lineRule="auto"/>
        <w:ind w:left="1850"/>
        <w:rPr>
          <w:lang w:val="en-GB"/>
        </w:rPr>
      </w:pPr>
    </w:p>
    <w:p w:rsidR="007223ED" w:rsidRPr="00761E44" w:rsidRDefault="007223ED" w:rsidP="00761E44">
      <w:pPr>
        <w:pStyle w:val="Odstavekseznama"/>
        <w:spacing w:after="0" w:line="240" w:lineRule="auto"/>
        <w:ind w:left="770"/>
        <w:rPr>
          <w:lang w:val="en-GB"/>
        </w:rPr>
      </w:pPr>
    </w:p>
    <w:sectPr w:rsidR="007223ED" w:rsidRPr="00761E44" w:rsidSect="00DA7A23">
      <w:headerReference w:type="default" r:id="rId13"/>
      <w:footerReference w:type="default" r:id="rId14"/>
      <w:pgSz w:w="11906" w:h="16838"/>
      <w:pgMar w:top="2410" w:right="1440" w:bottom="1702"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1F0A" w:rsidRDefault="00851F0A" w:rsidP="00A579B5">
      <w:pPr>
        <w:spacing w:after="0" w:line="240" w:lineRule="auto"/>
      </w:pPr>
      <w:r>
        <w:separator/>
      </w:r>
    </w:p>
  </w:endnote>
  <w:endnote w:type="continuationSeparator" w:id="0">
    <w:p w:rsidR="00851F0A" w:rsidRDefault="00851F0A" w:rsidP="00A579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9B5" w:rsidRPr="00B42D6E" w:rsidRDefault="00DA7A23" w:rsidP="00B42D6E">
    <w:pPr>
      <w:spacing w:line="240" w:lineRule="auto"/>
      <w:ind w:left="1418"/>
      <w:jc w:val="both"/>
      <w:rPr>
        <w:color w:val="A6A6A6" w:themeColor="background1" w:themeShade="A6"/>
        <w:sz w:val="16"/>
        <w:szCs w:val="16"/>
      </w:rPr>
    </w:pPr>
    <w:r w:rsidRPr="00B42D6E">
      <w:rPr>
        <w:rFonts w:eastAsia="Calibri" w:cs="Times New Roman"/>
        <w:i/>
        <w:noProof/>
        <w:color w:val="A6A6A6" w:themeColor="background1" w:themeShade="A6"/>
        <w:sz w:val="16"/>
        <w:szCs w:val="16"/>
        <w:lang w:eastAsia="sl-SI"/>
      </w:rPr>
      <w:drawing>
        <wp:anchor distT="0" distB="0" distL="114300" distR="114300" simplePos="0" relativeHeight="251657216" behindDoc="0" locked="0" layoutInCell="1" allowOverlap="1" wp14:anchorId="07136E5E" wp14:editId="0F7DC060">
          <wp:simplePos x="0" y="0"/>
          <wp:positionH relativeFrom="column">
            <wp:posOffset>-60317</wp:posOffset>
          </wp:positionH>
          <wp:positionV relativeFrom="paragraph">
            <wp:posOffset>10919</wp:posOffset>
          </wp:positionV>
          <wp:extent cx="910590" cy="633730"/>
          <wp:effectExtent l="0" t="0" r="0" b="0"/>
          <wp:wrapSquare wrapText="bothSides"/>
          <wp:docPr id="225" name="Slika 2" descr="C:\Documents and Settings\barbarah\My Documents\Barbara\LOGOS, templates ipd\logo EU\E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C:\Documents and Settings\barbarah\My Documents\Barbara\LOGOS, templates ipd\logo EU\EU_logo.jpg"/>
                  <pic:cNvPicPr>
                    <a:picLocks noChangeAspect="1" noChangeArrowheads="1"/>
                  </pic:cNvPicPr>
                </pic:nvPicPr>
                <pic:blipFill>
                  <a:blip r:embed="rId1" r:link="rId2"/>
                  <a:srcRect/>
                  <a:stretch>
                    <a:fillRect/>
                  </a:stretch>
                </pic:blipFill>
                <pic:spPr bwMode="auto">
                  <a:xfrm>
                    <a:off x="0" y="0"/>
                    <a:ext cx="910590" cy="63373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B42D6E">
      <w:rPr>
        <w:rFonts w:eastAsia="Calibri" w:cs="Times New Roman"/>
        <w:noProof/>
        <w:color w:val="A6A6A6" w:themeColor="background1" w:themeShade="A6"/>
        <w:sz w:val="16"/>
        <w:szCs w:val="16"/>
      </w:rPr>
      <w:t>This e-leaflet was prepared in the framework of the project »Changing traditional mindsetthrough collective agreements in the Western Balkans – the role of social partners in enabling work-family reconciliation and gender equality«, which is financially supported by the European Union.</w:t>
    </w:r>
    <w:r w:rsidRPr="00B42D6E">
      <w:rPr>
        <w:rFonts w:eastAsia="+mn-ea" w:cs="+mn-cs"/>
        <w:iCs/>
        <w:color w:val="A6A6A6" w:themeColor="background1" w:themeShade="A6"/>
        <w:sz w:val="16"/>
        <w:szCs w:val="16"/>
        <w:lang w:val="en-US"/>
      </w:rPr>
      <w:t xml:space="preserve"> </w:t>
    </w:r>
    <w:r w:rsidRPr="00B42D6E">
      <w:rPr>
        <w:rFonts w:eastAsia="Calibri" w:cs="Times New Roman"/>
        <w:iCs/>
        <w:noProof/>
        <w:color w:val="A6A6A6" w:themeColor="background1" w:themeShade="A6"/>
        <w:sz w:val="16"/>
        <w:szCs w:val="16"/>
        <w:lang w:val="en-US"/>
      </w:rPr>
      <w:t>The responsibility for the contents and opinions expressed rests solely with the authors. The European Commission is not responsible for any use that may be made of information contained.</w:t>
    </w:r>
  </w:p>
  <w:p w:rsidR="00A579B5" w:rsidRDefault="00A579B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1F0A" w:rsidRDefault="00851F0A" w:rsidP="00A579B5">
      <w:pPr>
        <w:spacing w:after="0" w:line="240" w:lineRule="auto"/>
      </w:pPr>
      <w:r>
        <w:separator/>
      </w:r>
    </w:p>
  </w:footnote>
  <w:footnote w:type="continuationSeparator" w:id="0">
    <w:p w:rsidR="00851F0A" w:rsidRDefault="00851F0A" w:rsidP="00A579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9B5" w:rsidRDefault="00C51FD4">
    <w:pPr>
      <w:pStyle w:val="Glava"/>
    </w:pPr>
    <w:r>
      <w:rPr>
        <w:noProof/>
        <w:lang w:eastAsia="sl-SI"/>
      </w:rPr>
      <w:drawing>
        <wp:anchor distT="0" distB="0" distL="114300" distR="114300" simplePos="0" relativeHeight="251669504" behindDoc="0" locked="0" layoutInCell="1" allowOverlap="1" wp14:anchorId="527A9CF6" wp14:editId="44E46142">
          <wp:simplePos x="0" y="0"/>
          <wp:positionH relativeFrom="column">
            <wp:posOffset>-19761</wp:posOffset>
          </wp:positionH>
          <wp:positionV relativeFrom="paragraph">
            <wp:posOffset>20955</wp:posOffset>
          </wp:positionV>
          <wp:extent cx="874643" cy="881760"/>
          <wp:effectExtent l="0" t="0" r="0" b="0"/>
          <wp:wrapNone/>
          <wp:docPr id="224" name="Slika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4643" cy="881760"/>
                  </a:xfrm>
                  <a:prstGeom prst="rect">
                    <a:avLst/>
                  </a:prstGeom>
                  <a:noFill/>
                </pic:spPr>
              </pic:pic>
            </a:graphicData>
          </a:graphic>
          <wp14:sizeRelH relativeFrom="margin">
            <wp14:pctWidth>0</wp14:pctWidth>
          </wp14:sizeRelH>
          <wp14:sizeRelV relativeFrom="margin">
            <wp14:pctHeight>0</wp14:pctHeight>
          </wp14:sizeRelV>
        </wp:anchor>
      </w:drawing>
    </w:r>
  </w:p>
  <w:p w:rsidR="00A579B5" w:rsidRPr="007E0F90" w:rsidRDefault="00A579B5">
    <w:pPr>
      <w:pStyle w:val="Glava"/>
      <w:rPr>
        <w:sz w:val="20"/>
      </w:rPr>
    </w:pPr>
  </w:p>
  <w:p w:rsidR="00A579B5" w:rsidRDefault="00A579B5">
    <w:pPr>
      <w:pStyle w:val="Glava"/>
    </w:pPr>
  </w:p>
  <w:p w:rsidR="00A579B5" w:rsidRPr="00D94F2C" w:rsidRDefault="008B78D8" w:rsidP="00A579B5">
    <w:pPr>
      <w:pStyle w:val="Glava"/>
      <w:jc w:val="right"/>
      <w:rPr>
        <w:rFonts w:ascii="Franklin Gothic Medium" w:hAnsi="Franklin Gothic Medium"/>
        <w:color w:val="31849B" w:themeColor="accent5" w:themeShade="BF"/>
        <w:sz w:val="48"/>
      </w:rPr>
    </w:pPr>
    <w:r>
      <w:rPr>
        <w:rFonts w:ascii="Calibri" w:eastAsia="Calibri" w:hAnsi="Calibri" w:cs="Arial"/>
        <w:i/>
        <w:noProof/>
        <w:sz w:val="16"/>
        <w:szCs w:val="16"/>
        <w:lang w:eastAsia="sl-SI"/>
      </w:rPr>
      <mc:AlternateContent>
        <mc:Choice Requires="wps">
          <w:drawing>
            <wp:anchor distT="0" distB="0" distL="114300" distR="114300" simplePos="0" relativeHeight="251667456" behindDoc="0" locked="0" layoutInCell="1" allowOverlap="1" wp14:anchorId="0873FD4B" wp14:editId="64C8D154">
              <wp:simplePos x="0" y="0"/>
              <wp:positionH relativeFrom="column">
                <wp:posOffset>4248150</wp:posOffset>
              </wp:positionH>
              <wp:positionV relativeFrom="paragraph">
                <wp:posOffset>26035</wp:posOffset>
              </wp:positionV>
              <wp:extent cx="1704975" cy="390525"/>
              <wp:effectExtent l="0" t="0" r="0" b="2540"/>
              <wp:wrapNone/>
              <wp:docPr id="2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390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4F2C" w:rsidRPr="00B42D6E" w:rsidRDefault="00D94F2C" w:rsidP="00D94F2C">
                          <w:pPr>
                            <w:rPr>
                              <w:color w:val="A6A6A6" w:themeColor="background1" w:themeShade="A6"/>
                            </w:rPr>
                          </w:pPr>
                          <w:r w:rsidRPr="00B42D6E">
                            <w:rPr>
                              <w:rFonts w:ascii="Franklin Gothic Medium" w:hAnsi="Franklin Gothic Medium"/>
                              <w:color w:val="A6A6A6" w:themeColor="background1" w:themeShade="A6"/>
                              <w:sz w:val="48"/>
                            </w:rPr>
                            <w:t>e-</w:t>
                          </w:r>
                          <w:proofErr w:type="spellStart"/>
                          <w:r w:rsidRPr="00B42D6E">
                            <w:rPr>
                              <w:rFonts w:ascii="Franklin Gothic Medium" w:hAnsi="Franklin Gothic Medium"/>
                              <w:color w:val="A6A6A6" w:themeColor="background1" w:themeShade="A6"/>
                              <w:sz w:val="48"/>
                            </w:rPr>
                            <w:t>leaflet</w:t>
                          </w:r>
                          <w:proofErr w:type="spellEnd"/>
                          <w:r w:rsidR="00175474" w:rsidRPr="00B42D6E">
                            <w:rPr>
                              <w:rFonts w:ascii="Franklin Gothic Medium" w:hAnsi="Franklin Gothic Medium"/>
                              <w:color w:val="A6A6A6" w:themeColor="background1" w:themeShade="A6"/>
                              <w:sz w:val="4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3FD4B" id="_x0000_t202" coordsize="21600,21600" o:spt="202" path="m,l,21600r21600,l21600,xe">
              <v:stroke joinstyle="miter"/>
              <v:path gradientshapeok="t" o:connecttype="rect"/>
            </v:shapetype>
            <v:shape id="Text Box 8" o:spid="_x0000_s1026" type="#_x0000_t202" style="position:absolute;left:0;text-align:left;margin-left:334.5pt;margin-top:2.05pt;width:134.25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3JCgQIAABE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" stroked="f">
              <v:textbox>
                <w:txbxContent>
                  <w:p w:rsidR="00D94F2C" w:rsidRPr="00B42D6E" w:rsidRDefault="00D94F2C" w:rsidP="00D94F2C">
                    <w:pPr>
                      <w:rPr>
                        <w:color w:val="A6A6A6" w:themeColor="background1" w:themeShade="A6"/>
                      </w:rPr>
                    </w:pPr>
                    <w:r w:rsidRPr="00B42D6E">
                      <w:rPr>
                        <w:rFonts w:ascii="Franklin Gothic Medium" w:hAnsi="Franklin Gothic Medium"/>
                        <w:color w:val="A6A6A6" w:themeColor="background1" w:themeShade="A6"/>
                        <w:sz w:val="48"/>
                      </w:rPr>
                      <w:t>e-</w:t>
                    </w:r>
                    <w:proofErr w:type="spellStart"/>
                    <w:r w:rsidRPr="00B42D6E">
                      <w:rPr>
                        <w:rFonts w:ascii="Franklin Gothic Medium" w:hAnsi="Franklin Gothic Medium"/>
                        <w:color w:val="A6A6A6" w:themeColor="background1" w:themeShade="A6"/>
                        <w:sz w:val="48"/>
                      </w:rPr>
                      <w:t>leaflet</w:t>
                    </w:r>
                    <w:proofErr w:type="spellEnd"/>
                    <w:r w:rsidR="00175474" w:rsidRPr="00B42D6E">
                      <w:rPr>
                        <w:rFonts w:ascii="Franklin Gothic Medium" w:hAnsi="Franklin Gothic Medium"/>
                        <w:color w:val="A6A6A6" w:themeColor="background1" w:themeShade="A6"/>
                        <w:sz w:val="48"/>
                      </w:rPr>
                      <w:t xml:space="preserve"> #1</w:t>
                    </w:r>
                  </w:p>
                </w:txbxContent>
              </v:textbox>
            </v:shape>
          </w:pict>
        </mc:Fallback>
      </mc:AlternateContent>
    </w:r>
  </w:p>
  <w:p w:rsidR="00A579B5" w:rsidRDefault="00A579B5">
    <w:pPr>
      <w:pStyle w:val="Glava"/>
    </w:pPr>
  </w:p>
  <w:p w:rsidR="00A579B5" w:rsidRDefault="00A579B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30470"/>
    <w:multiLevelType w:val="hybridMultilevel"/>
    <w:tmpl w:val="B2608908"/>
    <w:lvl w:ilvl="0" w:tplc="04240001">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883285"/>
    <w:multiLevelType w:val="hybridMultilevel"/>
    <w:tmpl w:val="93361F90"/>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6E328C"/>
    <w:multiLevelType w:val="hybridMultilevel"/>
    <w:tmpl w:val="E08CFFB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4466CC"/>
    <w:multiLevelType w:val="hybridMultilevel"/>
    <w:tmpl w:val="EC24D89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E84C84"/>
    <w:multiLevelType w:val="hybridMultilevel"/>
    <w:tmpl w:val="5B9AA5B2"/>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5D46BB"/>
    <w:multiLevelType w:val="hybridMultilevel"/>
    <w:tmpl w:val="9AFAF5C6"/>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AF5161"/>
    <w:multiLevelType w:val="hybridMultilevel"/>
    <w:tmpl w:val="64324AC4"/>
    <w:lvl w:ilvl="0" w:tplc="04240001">
      <w:start w:val="1"/>
      <w:numFmt w:val="bullet"/>
      <w:lvlText w:val=""/>
      <w:lvlJc w:val="left"/>
      <w:pPr>
        <w:ind w:left="770" w:hanging="360"/>
      </w:pPr>
      <w:rPr>
        <w:rFonts w:ascii="Symbol" w:hAnsi="Symbol" w:hint="default"/>
      </w:rPr>
    </w:lvl>
    <w:lvl w:ilvl="1" w:tplc="04240003">
      <w:start w:val="1"/>
      <w:numFmt w:val="bullet"/>
      <w:lvlText w:val="o"/>
      <w:lvlJc w:val="left"/>
      <w:pPr>
        <w:ind w:left="1490" w:hanging="360"/>
      </w:pPr>
      <w:rPr>
        <w:rFonts w:ascii="Courier New" w:hAnsi="Courier New" w:cs="Courier New" w:hint="default"/>
      </w:rPr>
    </w:lvl>
    <w:lvl w:ilvl="2" w:tplc="04240005">
      <w:start w:val="1"/>
      <w:numFmt w:val="bullet"/>
      <w:lvlText w:val=""/>
      <w:lvlJc w:val="left"/>
      <w:pPr>
        <w:ind w:left="2210" w:hanging="360"/>
      </w:pPr>
      <w:rPr>
        <w:rFonts w:ascii="Wingdings" w:hAnsi="Wingdings" w:hint="default"/>
      </w:rPr>
    </w:lvl>
    <w:lvl w:ilvl="3" w:tplc="0424000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7" w15:restartNumberingAfterBreak="0">
    <w:nsid w:val="29821515"/>
    <w:multiLevelType w:val="hybridMultilevel"/>
    <w:tmpl w:val="DB665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652FE2"/>
    <w:multiLevelType w:val="hybridMultilevel"/>
    <w:tmpl w:val="AB22CBF6"/>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9B32D0"/>
    <w:multiLevelType w:val="hybridMultilevel"/>
    <w:tmpl w:val="0F245C6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240DFF"/>
    <w:multiLevelType w:val="hybridMultilevel"/>
    <w:tmpl w:val="01C680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8912317"/>
    <w:multiLevelType w:val="hybridMultilevel"/>
    <w:tmpl w:val="B1F2481C"/>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9C95810"/>
    <w:multiLevelType w:val="hybridMultilevel"/>
    <w:tmpl w:val="887470F8"/>
    <w:lvl w:ilvl="0" w:tplc="E22C688E">
      <w:start w:val="1"/>
      <w:numFmt w:val="bullet"/>
      <w:lvlText w:val="-"/>
      <w:lvlJc w:val="left"/>
      <w:pPr>
        <w:ind w:left="1080" w:hanging="360"/>
      </w:pPr>
      <w:rPr>
        <w:rFonts w:ascii="Calibri" w:eastAsiaTheme="minorHAnsi"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5C2C3DD0"/>
    <w:multiLevelType w:val="hybridMultilevel"/>
    <w:tmpl w:val="1BCCE48C"/>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9"/>
  </w:num>
  <w:num w:numId="4">
    <w:abstractNumId w:val="2"/>
  </w:num>
  <w:num w:numId="5">
    <w:abstractNumId w:val="1"/>
  </w:num>
  <w:num w:numId="6">
    <w:abstractNumId w:val="10"/>
  </w:num>
  <w:num w:numId="7">
    <w:abstractNumId w:val="5"/>
  </w:num>
  <w:num w:numId="8">
    <w:abstractNumId w:val="12"/>
  </w:num>
  <w:num w:numId="9">
    <w:abstractNumId w:val="4"/>
  </w:num>
  <w:num w:numId="10">
    <w:abstractNumId w:val="11"/>
  </w:num>
  <w:num w:numId="11">
    <w:abstractNumId w:val="13"/>
  </w:num>
  <w:num w:numId="12">
    <w:abstractNumId w:val="0"/>
  </w:num>
  <w:num w:numId="13">
    <w:abstractNumId w:val="7"/>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9B5"/>
    <w:rsid w:val="00027D2C"/>
    <w:rsid w:val="000E0397"/>
    <w:rsid w:val="00110674"/>
    <w:rsid w:val="001409F1"/>
    <w:rsid w:val="00175474"/>
    <w:rsid w:val="00177C38"/>
    <w:rsid w:val="001E1E98"/>
    <w:rsid w:val="001E7B4A"/>
    <w:rsid w:val="00285771"/>
    <w:rsid w:val="00294785"/>
    <w:rsid w:val="00295ABA"/>
    <w:rsid w:val="002A64CA"/>
    <w:rsid w:val="002F4F1F"/>
    <w:rsid w:val="00347E54"/>
    <w:rsid w:val="00395377"/>
    <w:rsid w:val="0040248F"/>
    <w:rsid w:val="00432DB7"/>
    <w:rsid w:val="00451368"/>
    <w:rsid w:val="004762AE"/>
    <w:rsid w:val="004E1A01"/>
    <w:rsid w:val="004E59DE"/>
    <w:rsid w:val="00560F1D"/>
    <w:rsid w:val="005A1545"/>
    <w:rsid w:val="006539A5"/>
    <w:rsid w:val="00696123"/>
    <w:rsid w:val="006B1F7B"/>
    <w:rsid w:val="006D4201"/>
    <w:rsid w:val="006E59AA"/>
    <w:rsid w:val="0071634E"/>
    <w:rsid w:val="007223ED"/>
    <w:rsid w:val="00761E44"/>
    <w:rsid w:val="0076494B"/>
    <w:rsid w:val="007E0F90"/>
    <w:rsid w:val="008239CD"/>
    <w:rsid w:val="00851F0A"/>
    <w:rsid w:val="008577DE"/>
    <w:rsid w:val="008660BA"/>
    <w:rsid w:val="008B182C"/>
    <w:rsid w:val="008B78D8"/>
    <w:rsid w:val="008C1D22"/>
    <w:rsid w:val="00931553"/>
    <w:rsid w:val="00955D00"/>
    <w:rsid w:val="00984105"/>
    <w:rsid w:val="009B3FF4"/>
    <w:rsid w:val="009F4162"/>
    <w:rsid w:val="00A579B5"/>
    <w:rsid w:val="00A630CD"/>
    <w:rsid w:val="00AD326A"/>
    <w:rsid w:val="00AE7AEA"/>
    <w:rsid w:val="00B42D6E"/>
    <w:rsid w:val="00B52410"/>
    <w:rsid w:val="00BC3E00"/>
    <w:rsid w:val="00BD71C8"/>
    <w:rsid w:val="00C21AF9"/>
    <w:rsid w:val="00C51FD4"/>
    <w:rsid w:val="00C7287B"/>
    <w:rsid w:val="00D76994"/>
    <w:rsid w:val="00D827CC"/>
    <w:rsid w:val="00D94F2C"/>
    <w:rsid w:val="00DA7A23"/>
    <w:rsid w:val="00DE15A4"/>
    <w:rsid w:val="00E41DBC"/>
    <w:rsid w:val="00F04994"/>
    <w:rsid w:val="00F071E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20A3C4-C205-40F7-89E6-874F7D9F8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avaden">
    <w:name w:val="Normal"/>
    <w:qFormat/>
    <w:rsid w:val="0017547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A579B5"/>
    <w:pPr>
      <w:tabs>
        <w:tab w:val="center" w:pos="4536"/>
        <w:tab w:val="right" w:pos="9072"/>
      </w:tabs>
      <w:spacing w:after="0" w:line="240" w:lineRule="auto"/>
    </w:pPr>
  </w:style>
  <w:style w:type="character" w:customStyle="1" w:styleId="GlavaZnak">
    <w:name w:val="Glava Znak"/>
    <w:basedOn w:val="Privzetapisavaodstavka"/>
    <w:link w:val="Glava"/>
    <w:uiPriority w:val="99"/>
    <w:rsid w:val="00A579B5"/>
  </w:style>
  <w:style w:type="paragraph" w:styleId="Noga">
    <w:name w:val="footer"/>
    <w:basedOn w:val="Navaden"/>
    <w:link w:val="NogaZnak"/>
    <w:uiPriority w:val="99"/>
    <w:unhideWhenUsed/>
    <w:rsid w:val="00A579B5"/>
    <w:pPr>
      <w:tabs>
        <w:tab w:val="center" w:pos="4536"/>
        <w:tab w:val="right" w:pos="9072"/>
      </w:tabs>
      <w:spacing w:after="0" w:line="240" w:lineRule="auto"/>
    </w:pPr>
  </w:style>
  <w:style w:type="character" w:customStyle="1" w:styleId="NogaZnak">
    <w:name w:val="Noga Znak"/>
    <w:basedOn w:val="Privzetapisavaodstavka"/>
    <w:link w:val="Noga"/>
    <w:uiPriority w:val="99"/>
    <w:rsid w:val="00A579B5"/>
  </w:style>
  <w:style w:type="paragraph" w:styleId="Besedilooblaka">
    <w:name w:val="Balloon Text"/>
    <w:basedOn w:val="Navaden"/>
    <w:link w:val="BesedilooblakaZnak"/>
    <w:uiPriority w:val="99"/>
    <w:semiHidden/>
    <w:unhideWhenUsed/>
    <w:rsid w:val="00F0499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04994"/>
    <w:rPr>
      <w:rFonts w:ascii="Tahoma" w:hAnsi="Tahoma" w:cs="Tahoma"/>
      <w:sz w:val="16"/>
      <w:szCs w:val="16"/>
    </w:rPr>
  </w:style>
  <w:style w:type="paragraph" w:styleId="Sprotnaopomba-besedilo">
    <w:name w:val="footnote text"/>
    <w:basedOn w:val="Navaden"/>
    <w:link w:val="Sprotnaopomba-besediloZnak"/>
    <w:uiPriority w:val="99"/>
    <w:semiHidden/>
    <w:unhideWhenUsed/>
    <w:rsid w:val="0017547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75474"/>
    <w:rPr>
      <w:sz w:val="20"/>
      <w:szCs w:val="20"/>
    </w:rPr>
  </w:style>
  <w:style w:type="character" w:styleId="Sprotnaopomba-sklic">
    <w:name w:val="footnote reference"/>
    <w:basedOn w:val="Privzetapisavaodstavka"/>
    <w:uiPriority w:val="99"/>
    <w:semiHidden/>
    <w:unhideWhenUsed/>
    <w:rsid w:val="00175474"/>
    <w:rPr>
      <w:vertAlign w:val="superscript"/>
    </w:rPr>
  </w:style>
  <w:style w:type="paragraph" w:styleId="Odstavekseznama">
    <w:name w:val="List Paragraph"/>
    <w:basedOn w:val="Navaden"/>
    <w:uiPriority w:val="34"/>
    <w:qFormat/>
    <w:rsid w:val="00DA7A23"/>
    <w:pPr>
      <w:ind w:left="720"/>
      <w:contextualSpacing/>
    </w:pPr>
  </w:style>
  <w:style w:type="character" w:styleId="Hiperpovezava">
    <w:name w:val="Hyperlink"/>
    <w:basedOn w:val="Privzetapisavaodstavka"/>
    <w:uiPriority w:val="99"/>
    <w:unhideWhenUsed/>
    <w:rsid w:val="007223ED"/>
    <w:rPr>
      <w:color w:val="0000FF" w:themeColor="hyperlink"/>
      <w:u w:val="single"/>
    </w:rPr>
  </w:style>
  <w:style w:type="character" w:styleId="SledenaHiperpovezava">
    <w:name w:val="FollowedHyperlink"/>
    <w:basedOn w:val="Privzetapisavaodstavka"/>
    <w:uiPriority w:val="99"/>
    <w:semiHidden/>
    <w:unhideWhenUsed/>
    <w:rsid w:val="007223ED"/>
    <w:rPr>
      <w:color w:val="800080" w:themeColor="followedHyperlink"/>
      <w:u w:val="single"/>
    </w:rPr>
  </w:style>
  <w:style w:type="character" w:styleId="Pripombasklic">
    <w:name w:val="annotation reference"/>
    <w:basedOn w:val="Privzetapisavaodstavka"/>
    <w:uiPriority w:val="99"/>
    <w:semiHidden/>
    <w:unhideWhenUsed/>
    <w:rsid w:val="008B182C"/>
    <w:rPr>
      <w:sz w:val="16"/>
      <w:szCs w:val="16"/>
    </w:rPr>
  </w:style>
  <w:style w:type="paragraph" w:styleId="Pripombabesedilo">
    <w:name w:val="annotation text"/>
    <w:basedOn w:val="Navaden"/>
    <w:link w:val="PripombabesediloZnak"/>
    <w:uiPriority w:val="99"/>
    <w:semiHidden/>
    <w:unhideWhenUsed/>
    <w:rsid w:val="008B182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B182C"/>
    <w:rPr>
      <w:sz w:val="20"/>
      <w:szCs w:val="20"/>
    </w:rPr>
  </w:style>
  <w:style w:type="paragraph" w:styleId="Zadevapripombe">
    <w:name w:val="annotation subject"/>
    <w:basedOn w:val="Pripombabesedilo"/>
    <w:next w:val="Pripombabesedilo"/>
    <w:link w:val="ZadevapripombeZnak"/>
    <w:uiPriority w:val="99"/>
    <w:semiHidden/>
    <w:unhideWhenUsed/>
    <w:rsid w:val="008B182C"/>
    <w:rPr>
      <w:b/>
      <w:bCs/>
    </w:rPr>
  </w:style>
  <w:style w:type="character" w:customStyle="1" w:styleId="ZadevapripombeZnak">
    <w:name w:val="Zadeva pripombe Znak"/>
    <w:basedOn w:val="PripombabesediloZnak"/>
    <w:link w:val="Zadevapripombe"/>
    <w:uiPriority w:val="99"/>
    <w:semiHidden/>
    <w:rsid w:val="008B182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ddsz.gov.si/e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justice/gender-equality/index_en.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c.europa.eu/" TargetMode="External"/><Relationship Id="rId4" Type="http://schemas.openxmlformats.org/officeDocument/2006/relationships/settings" Target="settings.xml"/><Relationship Id="rId9" Type="http://schemas.openxmlformats.org/officeDocument/2006/relationships/hyperlink" Target="https://www.businesseurope.eu/"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file:///C:\Documents%20and%20Settings\barbarah\My%20Documents\Barbara\LOGOS,%20templates%20ipd\logo%20EU\EU_logo.jpg"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2C4977-A63F-4E3D-A257-7C8084255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1004</Words>
  <Characters>5723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barbarah</dc:creator>
  <cp:lastModifiedBy>majas</cp:lastModifiedBy>
  <cp:revision>3</cp:revision>
  <cp:lastPrinted>2015-09-07T14:22:00Z</cp:lastPrinted>
  <dcterms:created xsi:type="dcterms:W3CDTF">2016-08-04T07:06:00Z</dcterms:created>
  <dcterms:modified xsi:type="dcterms:W3CDTF">2016-08-10T09:42:00Z</dcterms:modified>
</cp:coreProperties>
</file>