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5190" w:rsidRDefault="007D1EDF" w:rsidP="00635190">
      <w:pPr>
        <w:rPr>
          <w:sz w:val="24"/>
          <w:szCs w:val="24"/>
        </w:rPr>
      </w:pPr>
      <w:r>
        <w:rPr>
          <w:sz w:val="24"/>
          <w:szCs w:val="24"/>
        </w:rPr>
        <w:t>SPOROČILO ZDRUŽENJA DELODAJALCEV SLOVENIJE ZA JAVNOST</w:t>
      </w:r>
    </w:p>
    <w:p w:rsidR="007D1EDF" w:rsidRPr="007D1EDF" w:rsidRDefault="007D1EDF" w:rsidP="00635190">
      <w:pPr>
        <w:rPr>
          <w:b/>
          <w:sz w:val="24"/>
          <w:szCs w:val="24"/>
        </w:rPr>
      </w:pPr>
      <w:r>
        <w:rPr>
          <w:b/>
          <w:sz w:val="24"/>
          <w:szCs w:val="24"/>
        </w:rPr>
        <w:t>MINIMALNA PLAČA KLJUB NEGATIVNI INFLACIJI OSTAJA NESPREMENJENA</w:t>
      </w:r>
    </w:p>
    <w:p w:rsidR="00635190" w:rsidRPr="00461232" w:rsidRDefault="00635190" w:rsidP="00635190">
      <w:pPr>
        <w:rPr>
          <w:sz w:val="24"/>
          <w:szCs w:val="24"/>
        </w:rPr>
      </w:pPr>
    </w:p>
    <w:p w:rsidR="00AC6AE6" w:rsidRPr="00AC6AE6" w:rsidRDefault="00AC6AE6" w:rsidP="005666E2">
      <w:pPr>
        <w:spacing w:after="0"/>
        <w:rPr>
          <w:b/>
          <w:sz w:val="24"/>
          <w:szCs w:val="24"/>
        </w:rPr>
      </w:pPr>
      <w:r>
        <w:rPr>
          <w:b/>
          <w:sz w:val="24"/>
          <w:szCs w:val="24"/>
        </w:rPr>
        <w:t xml:space="preserve">Generalni sekretar </w:t>
      </w:r>
      <w:r w:rsidRPr="00AC6AE6">
        <w:rPr>
          <w:b/>
          <w:sz w:val="24"/>
          <w:szCs w:val="24"/>
        </w:rPr>
        <w:t>Združenj</w:t>
      </w:r>
      <w:r>
        <w:rPr>
          <w:b/>
          <w:sz w:val="24"/>
          <w:szCs w:val="24"/>
        </w:rPr>
        <w:t>a</w:t>
      </w:r>
      <w:r w:rsidRPr="00AC6AE6">
        <w:rPr>
          <w:b/>
          <w:sz w:val="24"/>
          <w:szCs w:val="24"/>
        </w:rPr>
        <w:t xml:space="preserve"> delodajalcev Slovenije </w:t>
      </w:r>
      <w:r>
        <w:rPr>
          <w:b/>
          <w:sz w:val="24"/>
          <w:szCs w:val="24"/>
        </w:rPr>
        <w:t xml:space="preserve">(Jože Smole) </w:t>
      </w:r>
      <w:r w:rsidRPr="00AC6AE6">
        <w:rPr>
          <w:b/>
          <w:sz w:val="24"/>
          <w:szCs w:val="24"/>
        </w:rPr>
        <w:t>je danes na Ekonomsko socialnem svetu, kateri je opravil posvetovanje o redni uskladitvi minimalne plače, opozoril, da predlog ministrstva, da se dikcija o uskladitvi z rastjo cen življenjskih potrebščin tokrat ne upošteva, kaže na ponovno neupoštevanje že veljavne zakonodaje. Kot da vlada prepričanje, da zakonodaje ni potrebno upoštevati, če nam ta ni po volji.</w:t>
      </w:r>
    </w:p>
    <w:p w:rsidR="00AC6AE6" w:rsidRDefault="00AC6AE6" w:rsidP="005666E2">
      <w:pPr>
        <w:spacing w:after="0"/>
        <w:rPr>
          <w:sz w:val="24"/>
          <w:szCs w:val="24"/>
        </w:rPr>
      </w:pPr>
    </w:p>
    <w:p w:rsidR="00AC6AE6" w:rsidRDefault="00635190" w:rsidP="00CD5E52">
      <w:pPr>
        <w:jc w:val="both"/>
        <w:rPr>
          <w:sz w:val="24"/>
          <w:szCs w:val="24"/>
        </w:rPr>
      </w:pPr>
      <w:r w:rsidRPr="00461232">
        <w:rPr>
          <w:sz w:val="24"/>
          <w:szCs w:val="24"/>
        </w:rPr>
        <w:t xml:space="preserve">V 5. členu </w:t>
      </w:r>
      <w:r w:rsidR="00AC6AE6" w:rsidRPr="00461232">
        <w:rPr>
          <w:sz w:val="24"/>
          <w:szCs w:val="24"/>
        </w:rPr>
        <w:t>Zakon</w:t>
      </w:r>
      <w:r w:rsidR="00AC6AE6">
        <w:rPr>
          <w:sz w:val="24"/>
          <w:szCs w:val="24"/>
        </w:rPr>
        <w:t>a</w:t>
      </w:r>
      <w:r w:rsidR="00AC6AE6" w:rsidRPr="00461232">
        <w:rPr>
          <w:sz w:val="24"/>
          <w:szCs w:val="24"/>
        </w:rPr>
        <w:t xml:space="preserve"> o minimalni plači (</w:t>
      </w:r>
      <w:proofErr w:type="spellStart"/>
      <w:r w:rsidR="00AC6AE6" w:rsidRPr="00461232">
        <w:rPr>
          <w:sz w:val="24"/>
          <w:szCs w:val="24"/>
        </w:rPr>
        <w:t>ZMinP</w:t>
      </w:r>
      <w:proofErr w:type="spellEnd"/>
      <w:r w:rsidR="00AC6AE6" w:rsidRPr="00461232">
        <w:rPr>
          <w:sz w:val="24"/>
          <w:szCs w:val="24"/>
        </w:rPr>
        <w:t>), Ur. l. RS, 13/2010, 92/2015</w:t>
      </w:r>
      <w:r w:rsidR="00AC6AE6">
        <w:rPr>
          <w:sz w:val="24"/>
          <w:szCs w:val="24"/>
        </w:rPr>
        <w:t xml:space="preserve"> </w:t>
      </w:r>
      <w:r w:rsidRPr="00461232">
        <w:rPr>
          <w:sz w:val="24"/>
          <w:szCs w:val="24"/>
        </w:rPr>
        <w:t xml:space="preserve">je določeno redno usklajevanje minimalne plače, kjer je izrecno določeno, da se minimalna plača enkrat letno uskladi </w:t>
      </w:r>
      <w:r w:rsidRPr="00461232">
        <w:rPr>
          <w:b/>
          <w:sz w:val="24"/>
          <w:szCs w:val="24"/>
        </w:rPr>
        <w:t>najmanj z rastjo cen življenjskih potrebščin</w:t>
      </w:r>
      <w:r w:rsidRPr="00461232">
        <w:rPr>
          <w:sz w:val="24"/>
          <w:szCs w:val="24"/>
        </w:rPr>
        <w:t>. Za uskladitev minimalne plače se uporabi uradni podatek Statističnega urada Republike Slovenije o medletni rasti cen življenjskih potrebščin decembra preteklega leta glede na december predpreteklega leta.</w:t>
      </w:r>
      <w:r w:rsidR="00CD5E52" w:rsidRPr="00461232">
        <w:rPr>
          <w:sz w:val="24"/>
          <w:szCs w:val="24"/>
        </w:rPr>
        <w:t xml:space="preserve"> </w:t>
      </w:r>
      <w:r w:rsidR="00AC6AE6">
        <w:rPr>
          <w:sz w:val="24"/>
          <w:szCs w:val="24"/>
        </w:rPr>
        <w:t xml:space="preserve">Za preteklo leto in torej tokratno uskladitev ta podatek znaša </w:t>
      </w:r>
      <w:r w:rsidR="00AC6AE6" w:rsidRPr="00AC6AE6">
        <w:rPr>
          <w:b/>
          <w:sz w:val="24"/>
          <w:szCs w:val="24"/>
        </w:rPr>
        <w:t>-0,5%</w:t>
      </w:r>
      <w:r w:rsidR="00AC6AE6">
        <w:rPr>
          <w:sz w:val="24"/>
          <w:szCs w:val="24"/>
        </w:rPr>
        <w:t>.</w:t>
      </w:r>
    </w:p>
    <w:p w:rsidR="00AC6AE6" w:rsidRPr="00802D97" w:rsidRDefault="00AC6AE6" w:rsidP="00AC6AE6">
      <w:pPr>
        <w:jc w:val="both"/>
        <w:rPr>
          <w:sz w:val="24"/>
          <w:szCs w:val="24"/>
        </w:rPr>
      </w:pPr>
      <w:r w:rsidRPr="00802D97">
        <w:rPr>
          <w:b/>
          <w:sz w:val="24"/>
          <w:szCs w:val="24"/>
        </w:rPr>
        <w:t>Znesek minimalne plače se v skladu z veljavnim zakonom nik</w:t>
      </w:r>
      <w:r w:rsidR="00802D97" w:rsidRPr="00802D97">
        <w:rPr>
          <w:b/>
          <w:sz w:val="24"/>
          <w:szCs w:val="24"/>
        </w:rPr>
        <w:t>oli ni usklajeval drugače</w:t>
      </w:r>
      <w:r w:rsidR="00802D97" w:rsidRPr="00802D97">
        <w:rPr>
          <w:sz w:val="24"/>
          <w:szCs w:val="24"/>
        </w:rPr>
        <w:t xml:space="preserve"> kot s povečanjem cen življenjskih potrebščin (kot veleva zakon)</w:t>
      </w:r>
      <w:r w:rsidRPr="00802D97">
        <w:rPr>
          <w:sz w:val="24"/>
          <w:szCs w:val="24"/>
        </w:rPr>
        <w:t xml:space="preserve">, prav tako pa </w:t>
      </w:r>
      <w:r w:rsidRPr="00802D97">
        <w:rPr>
          <w:b/>
          <w:sz w:val="24"/>
          <w:szCs w:val="24"/>
        </w:rPr>
        <w:t>predlagatelj MDDSZ v ničemer ni obrazložil in utemeljil razlogov za takšen odklon od dosedanje prakse</w:t>
      </w:r>
      <w:r w:rsidRPr="00802D97">
        <w:rPr>
          <w:sz w:val="24"/>
          <w:szCs w:val="24"/>
        </w:rPr>
        <w:t xml:space="preserve">, s čemer se dodatno ruši zaupanje v pravno državo in predvidljivost poslovnega okolja. </w:t>
      </w:r>
    </w:p>
    <w:p w:rsidR="00AC6AE6" w:rsidRPr="00802D97" w:rsidRDefault="00AC6AE6" w:rsidP="00AC6AE6">
      <w:pPr>
        <w:jc w:val="both"/>
        <w:rPr>
          <w:sz w:val="24"/>
          <w:szCs w:val="24"/>
        </w:rPr>
      </w:pPr>
      <w:r w:rsidRPr="00802D97">
        <w:rPr>
          <w:sz w:val="24"/>
          <w:szCs w:val="24"/>
        </w:rPr>
        <w:t>Neutemeljen in nerazložen odstop do dosedanje prakse, v skladu s katero se je pri usklajevanju upoštevala  le rast življenjskih stroškov, predstavlja po samovoljni spremembi zakona</w:t>
      </w:r>
      <w:r w:rsidR="00802D97">
        <w:rPr>
          <w:sz w:val="24"/>
          <w:szCs w:val="24"/>
        </w:rPr>
        <w:t xml:space="preserve"> (redefinicija)</w:t>
      </w:r>
      <w:r w:rsidRPr="00802D97">
        <w:rPr>
          <w:sz w:val="24"/>
          <w:szCs w:val="24"/>
        </w:rPr>
        <w:t>, še dodaten razlog za</w:t>
      </w:r>
      <w:r w:rsidR="00802D97">
        <w:rPr>
          <w:sz w:val="24"/>
          <w:szCs w:val="24"/>
        </w:rPr>
        <w:t xml:space="preserve"> </w:t>
      </w:r>
      <w:r w:rsidRPr="00802D97">
        <w:rPr>
          <w:sz w:val="24"/>
          <w:szCs w:val="24"/>
        </w:rPr>
        <w:t xml:space="preserve">povečanje nezaupanja gospodarstva v oblastvene organe in pravno državo. </w:t>
      </w:r>
    </w:p>
    <w:p w:rsidR="007118AF" w:rsidRDefault="007118AF" w:rsidP="007118AF">
      <w:pPr>
        <w:jc w:val="both"/>
        <w:rPr>
          <w:b/>
          <w:sz w:val="24"/>
          <w:szCs w:val="24"/>
        </w:rPr>
      </w:pPr>
    </w:p>
    <w:p w:rsidR="007118AF" w:rsidRPr="007118AF" w:rsidRDefault="007118AF" w:rsidP="007118AF">
      <w:pPr>
        <w:jc w:val="both"/>
        <w:rPr>
          <w:i/>
          <w:sz w:val="24"/>
          <w:szCs w:val="24"/>
        </w:rPr>
      </w:pPr>
      <w:r w:rsidRPr="007118AF">
        <w:rPr>
          <w:i/>
          <w:sz w:val="24"/>
          <w:szCs w:val="24"/>
        </w:rPr>
        <w:t>Jože Smole</w:t>
      </w:r>
    </w:p>
    <w:p w:rsidR="007118AF" w:rsidRDefault="007118AF" w:rsidP="007118AF">
      <w:pPr>
        <w:jc w:val="both"/>
        <w:rPr>
          <w:i/>
          <w:sz w:val="24"/>
          <w:szCs w:val="24"/>
        </w:rPr>
      </w:pPr>
      <w:r w:rsidRPr="007118AF">
        <w:rPr>
          <w:i/>
          <w:sz w:val="24"/>
          <w:szCs w:val="24"/>
        </w:rPr>
        <w:t>Združenje delodajalcev Slovenije</w:t>
      </w:r>
    </w:p>
    <w:p w:rsidR="007118AF" w:rsidRPr="007118AF" w:rsidRDefault="007118AF" w:rsidP="007118AF">
      <w:pPr>
        <w:jc w:val="both"/>
        <w:rPr>
          <w:i/>
          <w:sz w:val="24"/>
          <w:szCs w:val="24"/>
        </w:rPr>
      </w:pPr>
    </w:p>
    <w:p w:rsidR="00AC6AE6" w:rsidRDefault="007118AF" w:rsidP="00CD5E52">
      <w:pPr>
        <w:jc w:val="both"/>
        <w:rPr>
          <w:sz w:val="24"/>
          <w:szCs w:val="24"/>
        </w:rPr>
      </w:pPr>
      <w:r>
        <w:rPr>
          <w:sz w:val="24"/>
          <w:szCs w:val="24"/>
        </w:rPr>
        <w:t>-----------------------------------------------------------------------------------------------------------------------</w:t>
      </w:r>
    </w:p>
    <w:p w:rsidR="00AC6AE6" w:rsidRPr="007118AF" w:rsidRDefault="007118AF" w:rsidP="00CD5E52">
      <w:pPr>
        <w:jc w:val="both"/>
        <w:rPr>
          <w:b/>
          <w:sz w:val="24"/>
          <w:szCs w:val="24"/>
        </w:rPr>
      </w:pPr>
      <w:r w:rsidRPr="007118AF">
        <w:rPr>
          <w:b/>
          <w:sz w:val="24"/>
          <w:szCs w:val="24"/>
        </w:rPr>
        <w:t>DODATNA OBRAZLOŽITEV</w:t>
      </w:r>
      <w:r>
        <w:rPr>
          <w:b/>
          <w:sz w:val="24"/>
          <w:szCs w:val="24"/>
        </w:rPr>
        <w:t xml:space="preserve"> IN PODATKI O USKLAJEVANJU MINIMALNE PLAČE 2010-2016</w:t>
      </w:r>
      <w:r w:rsidRPr="007118AF">
        <w:rPr>
          <w:b/>
          <w:sz w:val="24"/>
          <w:szCs w:val="24"/>
        </w:rPr>
        <w:t>:</w:t>
      </w:r>
    </w:p>
    <w:p w:rsidR="007118AF" w:rsidRPr="004B279E" w:rsidRDefault="007118AF" w:rsidP="007118AF">
      <w:pPr>
        <w:jc w:val="both"/>
        <w:rPr>
          <w:sz w:val="24"/>
          <w:szCs w:val="24"/>
        </w:rPr>
      </w:pPr>
      <w:r w:rsidRPr="004B279E">
        <w:rPr>
          <w:sz w:val="24"/>
          <w:szCs w:val="24"/>
        </w:rPr>
        <w:t xml:space="preserve">Zakon o minimalni plači sicer v 3. členu opredeljuje tudi  kazalnike za določanje zneska minimalne plače. Pri določitvi minimalne plače se po zakonu upošteva: rast cen življenjskih potrebščin;  gibanje plač; gospodarske razmere oziroma gospodarsko rast;  gibanje zaposlenosti. Vendar v zakonu ni opredeljeno, na kakšen način naj bi se ti kazalniki upoštevali pri določitvi minimalne plače. </w:t>
      </w:r>
    </w:p>
    <w:p w:rsidR="007118AF" w:rsidRPr="004B279E" w:rsidRDefault="007118AF" w:rsidP="007118AF">
      <w:pPr>
        <w:jc w:val="both"/>
        <w:rPr>
          <w:b/>
          <w:sz w:val="24"/>
          <w:szCs w:val="24"/>
        </w:rPr>
      </w:pPr>
      <w:r w:rsidRPr="004B279E">
        <w:rPr>
          <w:b/>
          <w:sz w:val="24"/>
          <w:szCs w:val="24"/>
        </w:rPr>
        <w:lastRenderedPageBreak/>
        <w:t>T</w:t>
      </w:r>
      <w:r>
        <w:rPr>
          <w:b/>
          <w:sz w:val="24"/>
          <w:szCs w:val="24"/>
        </w:rPr>
        <w:t>i</w:t>
      </w:r>
      <w:r w:rsidRPr="004B279E">
        <w:rPr>
          <w:b/>
          <w:sz w:val="24"/>
          <w:szCs w:val="24"/>
        </w:rPr>
        <w:t xml:space="preserve"> kazalci namreč v preteklosti niti vlada niti sindikati niso »priznali« kot relevantne, da bi se odstotek povišanja minimalne plače, ki je osnovan na rasti cen življenjskih potrebščin vsaj deloma znižal zaradi negativne gospodarske rasti, nižjih povprečnih plač, znižanja zaposlenosti. Za zvišanje minimalne plače v letu 2013 in 2014 tako niso bili pomembni in zato upoštevani negativni rezultati po vseh treh ostalih kazalnikih v letih 2012 in 2013. </w:t>
      </w:r>
    </w:p>
    <w:p w:rsidR="007118AF" w:rsidRDefault="007118AF" w:rsidP="00CD5E52">
      <w:pPr>
        <w:jc w:val="both"/>
        <w:rPr>
          <w:b/>
          <w:sz w:val="24"/>
          <w:szCs w:val="24"/>
        </w:rPr>
      </w:pPr>
      <w:bookmarkStart w:id="0" w:name="_GoBack"/>
      <w:bookmarkEnd w:id="0"/>
    </w:p>
    <w:p w:rsidR="00461232" w:rsidRPr="006432D2" w:rsidRDefault="006432D2" w:rsidP="00CD5E52">
      <w:pPr>
        <w:jc w:val="both"/>
        <w:rPr>
          <w:b/>
          <w:sz w:val="24"/>
          <w:szCs w:val="24"/>
        </w:rPr>
      </w:pPr>
      <w:r w:rsidRPr="006432D2">
        <w:rPr>
          <w:b/>
          <w:sz w:val="24"/>
          <w:szCs w:val="24"/>
        </w:rPr>
        <w:t xml:space="preserve">Podatki o uskladitvi minimalne plače v </w:t>
      </w:r>
      <w:r w:rsidR="00497F75">
        <w:rPr>
          <w:b/>
          <w:sz w:val="24"/>
          <w:szCs w:val="24"/>
        </w:rPr>
        <w:t>obdobju</w:t>
      </w:r>
      <w:r w:rsidRPr="006432D2">
        <w:rPr>
          <w:b/>
          <w:sz w:val="24"/>
          <w:szCs w:val="24"/>
        </w:rPr>
        <w:t xml:space="preserve"> 2010-2015 (novi zakon)</w:t>
      </w:r>
    </w:p>
    <w:tbl>
      <w:tblPr>
        <w:tblStyle w:val="Tabelamrea"/>
        <w:tblW w:w="0" w:type="auto"/>
        <w:tblLook w:val="04A0" w:firstRow="1" w:lastRow="0" w:firstColumn="1" w:lastColumn="0" w:noHBand="0" w:noVBand="1"/>
      </w:tblPr>
      <w:tblGrid>
        <w:gridCol w:w="1357"/>
        <w:gridCol w:w="1565"/>
        <w:gridCol w:w="1609"/>
        <w:gridCol w:w="1558"/>
        <w:gridCol w:w="1514"/>
        <w:gridCol w:w="1459"/>
      </w:tblGrid>
      <w:tr w:rsidR="00497F75" w:rsidRPr="00461232" w:rsidTr="00945EC4">
        <w:tc>
          <w:tcPr>
            <w:tcW w:w="1357" w:type="dxa"/>
            <w:vMerge w:val="restart"/>
            <w:shd w:val="clear" w:color="auto" w:fill="FFD966" w:themeFill="accent4" w:themeFillTint="99"/>
          </w:tcPr>
          <w:p w:rsidR="00497F75" w:rsidRPr="00461232" w:rsidRDefault="00497F75" w:rsidP="00945EC4">
            <w:pPr>
              <w:rPr>
                <w:sz w:val="24"/>
                <w:szCs w:val="24"/>
              </w:rPr>
            </w:pPr>
            <w:r w:rsidRPr="00461232">
              <w:rPr>
                <w:sz w:val="24"/>
                <w:szCs w:val="24"/>
              </w:rPr>
              <w:t>Mesec in leto uskladitve</w:t>
            </w:r>
          </w:p>
        </w:tc>
        <w:tc>
          <w:tcPr>
            <w:tcW w:w="1565" w:type="dxa"/>
            <w:vMerge w:val="restart"/>
            <w:shd w:val="clear" w:color="auto" w:fill="FFD966" w:themeFill="accent4" w:themeFillTint="99"/>
          </w:tcPr>
          <w:p w:rsidR="00497F75" w:rsidRPr="00461232" w:rsidRDefault="00497F75" w:rsidP="00945EC4">
            <w:pPr>
              <w:rPr>
                <w:b/>
                <w:sz w:val="24"/>
                <w:szCs w:val="24"/>
              </w:rPr>
            </w:pPr>
            <w:r w:rsidRPr="00461232">
              <w:rPr>
                <w:b/>
                <w:sz w:val="24"/>
                <w:szCs w:val="24"/>
              </w:rPr>
              <w:t>Dvig/znižanje minimalne plače</w:t>
            </w:r>
          </w:p>
        </w:tc>
        <w:tc>
          <w:tcPr>
            <w:tcW w:w="1609" w:type="dxa"/>
            <w:shd w:val="clear" w:color="auto" w:fill="FFD966" w:themeFill="accent4" w:themeFillTint="99"/>
          </w:tcPr>
          <w:p w:rsidR="00497F75" w:rsidRPr="00461232" w:rsidRDefault="00497F75" w:rsidP="00945EC4">
            <w:pPr>
              <w:rPr>
                <w:b/>
                <w:sz w:val="24"/>
                <w:szCs w:val="24"/>
              </w:rPr>
            </w:pPr>
            <w:r w:rsidRPr="00461232">
              <w:rPr>
                <w:b/>
                <w:sz w:val="24"/>
                <w:szCs w:val="24"/>
              </w:rPr>
              <w:t>Medletna rast cen življenjskih potrebščin</w:t>
            </w:r>
          </w:p>
        </w:tc>
        <w:tc>
          <w:tcPr>
            <w:tcW w:w="1558" w:type="dxa"/>
            <w:shd w:val="clear" w:color="auto" w:fill="FFD966" w:themeFill="accent4" w:themeFillTint="99"/>
          </w:tcPr>
          <w:p w:rsidR="00497F75" w:rsidRPr="00461232" w:rsidRDefault="00497F75" w:rsidP="00945EC4">
            <w:pPr>
              <w:rPr>
                <w:b/>
                <w:sz w:val="24"/>
                <w:szCs w:val="24"/>
              </w:rPr>
            </w:pPr>
            <w:r w:rsidRPr="00461232">
              <w:rPr>
                <w:b/>
                <w:sz w:val="24"/>
                <w:szCs w:val="24"/>
              </w:rPr>
              <w:t>Gibanje plač</w:t>
            </w:r>
          </w:p>
          <w:p w:rsidR="00497F75" w:rsidRPr="00461232" w:rsidRDefault="00497F75" w:rsidP="00945EC4">
            <w:pPr>
              <w:rPr>
                <w:sz w:val="24"/>
                <w:szCs w:val="24"/>
              </w:rPr>
            </w:pPr>
            <w:r w:rsidRPr="00461232">
              <w:rPr>
                <w:sz w:val="24"/>
                <w:szCs w:val="24"/>
              </w:rPr>
              <w:t>(realna rast bruto plač, SLO)</w:t>
            </w:r>
          </w:p>
        </w:tc>
        <w:tc>
          <w:tcPr>
            <w:tcW w:w="1514" w:type="dxa"/>
            <w:shd w:val="clear" w:color="auto" w:fill="FFD966" w:themeFill="accent4" w:themeFillTint="99"/>
          </w:tcPr>
          <w:p w:rsidR="00497F75" w:rsidRPr="00461232" w:rsidRDefault="00497F75" w:rsidP="00945EC4">
            <w:pPr>
              <w:rPr>
                <w:sz w:val="24"/>
                <w:szCs w:val="24"/>
              </w:rPr>
            </w:pPr>
            <w:r w:rsidRPr="00461232">
              <w:rPr>
                <w:b/>
                <w:sz w:val="24"/>
                <w:szCs w:val="24"/>
              </w:rPr>
              <w:t>Gospodarska rast</w:t>
            </w:r>
            <w:r w:rsidRPr="00461232">
              <w:rPr>
                <w:sz w:val="24"/>
                <w:szCs w:val="24"/>
              </w:rPr>
              <w:t xml:space="preserve"> (v %)</w:t>
            </w:r>
          </w:p>
        </w:tc>
        <w:tc>
          <w:tcPr>
            <w:tcW w:w="1459" w:type="dxa"/>
            <w:shd w:val="clear" w:color="auto" w:fill="FFD966" w:themeFill="accent4" w:themeFillTint="99"/>
          </w:tcPr>
          <w:p w:rsidR="00497F75" w:rsidRPr="00461232" w:rsidRDefault="00497F75" w:rsidP="00945EC4">
            <w:pPr>
              <w:rPr>
                <w:b/>
                <w:sz w:val="24"/>
                <w:szCs w:val="24"/>
              </w:rPr>
            </w:pPr>
            <w:r w:rsidRPr="00461232">
              <w:rPr>
                <w:b/>
                <w:sz w:val="24"/>
                <w:szCs w:val="24"/>
              </w:rPr>
              <w:t>Gibanje zaposlenosti</w:t>
            </w:r>
          </w:p>
          <w:p w:rsidR="00497F75" w:rsidRPr="00461232" w:rsidRDefault="00497F75" w:rsidP="00945EC4">
            <w:pPr>
              <w:rPr>
                <w:sz w:val="24"/>
                <w:szCs w:val="24"/>
              </w:rPr>
            </w:pPr>
            <w:r w:rsidRPr="00461232">
              <w:rPr>
                <w:sz w:val="24"/>
                <w:szCs w:val="24"/>
              </w:rPr>
              <w:t>(rast v %)</w:t>
            </w:r>
          </w:p>
        </w:tc>
      </w:tr>
      <w:tr w:rsidR="00497F75" w:rsidRPr="00461232" w:rsidTr="00945EC4">
        <w:tc>
          <w:tcPr>
            <w:tcW w:w="1357" w:type="dxa"/>
            <w:vMerge/>
            <w:shd w:val="clear" w:color="auto" w:fill="FFD966" w:themeFill="accent4" w:themeFillTint="99"/>
          </w:tcPr>
          <w:p w:rsidR="00497F75" w:rsidRPr="00461232" w:rsidRDefault="00497F75" w:rsidP="00945EC4">
            <w:pPr>
              <w:rPr>
                <w:sz w:val="24"/>
                <w:szCs w:val="24"/>
              </w:rPr>
            </w:pPr>
          </w:p>
        </w:tc>
        <w:tc>
          <w:tcPr>
            <w:tcW w:w="1565" w:type="dxa"/>
            <w:vMerge/>
            <w:shd w:val="clear" w:color="auto" w:fill="FFD966" w:themeFill="accent4" w:themeFillTint="99"/>
          </w:tcPr>
          <w:p w:rsidR="00497F75" w:rsidRPr="00461232" w:rsidRDefault="00497F75" w:rsidP="00945EC4">
            <w:pPr>
              <w:rPr>
                <w:sz w:val="24"/>
                <w:szCs w:val="24"/>
              </w:rPr>
            </w:pPr>
          </w:p>
        </w:tc>
        <w:tc>
          <w:tcPr>
            <w:tcW w:w="6140" w:type="dxa"/>
            <w:gridSpan w:val="4"/>
            <w:shd w:val="clear" w:color="auto" w:fill="FFD966" w:themeFill="accent4" w:themeFillTint="99"/>
          </w:tcPr>
          <w:p w:rsidR="00497F75" w:rsidRPr="00461232" w:rsidRDefault="00497F75" w:rsidP="00945EC4">
            <w:pPr>
              <w:jc w:val="center"/>
              <w:rPr>
                <w:sz w:val="24"/>
                <w:szCs w:val="24"/>
              </w:rPr>
            </w:pPr>
            <w:r w:rsidRPr="00461232">
              <w:rPr>
                <w:sz w:val="24"/>
                <w:szCs w:val="24"/>
              </w:rPr>
              <w:t>V letu pred uskladitvijo</w:t>
            </w:r>
          </w:p>
        </w:tc>
      </w:tr>
      <w:tr w:rsidR="00481ED0" w:rsidRPr="00461232" w:rsidTr="006432D2">
        <w:tc>
          <w:tcPr>
            <w:tcW w:w="1357" w:type="dxa"/>
          </w:tcPr>
          <w:p w:rsidR="00481ED0" w:rsidRDefault="00481ED0" w:rsidP="00635190">
            <w:pPr>
              <w:rPr>
                <w:sz w:val="24"/>
                <w:szCs w:val="24"/>
              </w:rPr>
            </w:pPr>
            <w:r>
              <w:rPr>
                <w:sz w:val="24"/>
                <w:szCs w:val="24"/>
              </w:rPr>
              <w:t>Marec 2010</w:t>
            </w:r>
          </w:p>
        </w:tc>
        <w:tc>
          <w:tcPr>
            <w:tcW w:w="1565" w:type="dxa"/>
          </w:tcPr>
          <w:p w:rsidR="00481ED0" w:rsidRDefault="00481ED0" w:rsidP="00635190">
            <w:pPr>
              <w:rPr>
                <w:sz w:val="24"/>
                <w:szCs w:val="24"/>
              </w:rPr>
            </w:pPr>
            <w:r>
              <w:rPr>
                <w:sz w:val="24"/>
                <w:szCs w:val="24"/>
              </w:rPr>
              <w:t>22,9 %</w:t>
            </w:r>
          </w:p>
        </w:tc>
        <w:tc>
          <w:tcPr>
            <w:tcW w:w="1609" w:type="dxa"/>
          </w:tcPr>
          <w:p w:rsidR="00481ED0" w:rsidRPr="00461232" w:rsidRDefault="00481ED0" w:rsidP="005666E2">
            <w:pPr>
              <w:jc w:val="right"/>
              <w:rPr>
                <w:sz w:val="24"/>
                <w:szCs w:val="24"/>
              </w:rPr>
            </w:pPr>
          </w:p>
        </w:tc>
        <w:tc>
          <w:tcPr>
            <w:tcW w:w="1558" w:type="dxa"/>
          </w:tcPr>
          <w:p w:rsidR="00481ED0" w:rsidRPr="00461232" w:rsidRDefault="00481ED0" w:rsidP="00A11039">
            <w:pPr>
              <w:jc w:val="right"/>
              <w:rPr>
                <w:sz w:val="24"/>
                <w:szCs w:val="24"/>
              </w:rPr>
            </w:pPr>
          </w:p>
        </w:tc>
        <w:tc>
          <w:tcPr>
            <w:tcW w:w="1514" w:type="dxa"/>
          </w:tcPr>
          <w:p w:rsidR="00481ED0" w:rsidRPr="00461232" w:rsidRDefault="00481ED0" w:rsidP="00A11039">
            <w:pPr>
              <w:jc w:val="right"/>
              <w:rPr>
                <w:sz w:val="24"/>
                <w:szCs w:val="24"/>
              </w:rPr>
            </w:pPr>
          </w:p>
        </w:tc>
        <w:tc>
          <w:tcPr>
            <w:tcW w:w="1459" w:type="dxa"/>
          </w:tcPr>
          <w:p w:rsidR="00481ED0" w:rsidRPr="00461232" w:rsidRDefault="00481ED0" w:rsidP="00A11039">
            <w:pPr>
              <w:jc w:val="right"/>
              <w:rPr>
                <w:sz w:val="24"/>
                <w:szCs w:val="24"/>
              </w:rPr>
            </w:pPr>
          </w:p>
        </w:tc>
      </w:tr>
      <w:tr w:rsidR="00236836" w:rsidRPr="00461232" w:rsidTr="006432D2">
        <w:tc>
          <w:tcPr>
            <w:tcW w:w="1357" w:type="dxa"/>
          </w:tcPr>
          <w:p w:rsidR="00A11039" w:rsidRPr="00461232" w:rsidRDefault="00A11039" w:rsidP="00635190">
            <w:pPr>
              <w:rPr>
                <w:sz w:val="24"/>
                <w:szCs w:val="24"/>
              </w:rPr>
            </w:pPr>
            <w:r w:rsidRPr="00461232">
              <w:rPr>
                <w:sz w:val="24"/>
                <w:szCs w:val="24"/>
              </w:rPr>
              <w:t>Januar 2011</w:t>
            </w:r>
          </w:p>
        </w:tc>
        <w:tc>
          <w:tcPr>
            <w:tcW w:w="1565" w:type="dxa"/>
          </w:tcPr>
          <w:p w:rsidR="00A11039" w:rsidRPr="00461232" w:rsidRDefault="005666E2" w:rsidP="00635190">
            <w:pPr>
              <w:rPr>
                <w:sz w:val="24"/>
                <w:szCs w:val="24"/>
              </w:rPr>
            </w:pPr>
            <w:r w:rsidRPr="00461232">
              <w:rPr>
                <w:sz w:val="24"/>
                <w:szCs w:val="24"/>
              </w:rPr>
              <w:t>+ 1,9 %</w:t>
            </w:r>
          </w:p>
        </w:tc>
        <w:tc>
          <w:tcPr>
            <w:tcW w:w="1609" w:type="dxa"/>
          </w:tcPr>
          <w:p w:rsidR="00A11039" w:rsidRPr="00461232" w:rsidRDefault="00A11039" w:rsidP="005666E2">
            <w:pPr>
              <w:jc w:val="right"/>
              <w:rPr>
                <w:sz w:val="24"/>
                <w:szCs w:val="24"/>
              </w:rPr>
            </w:pPr>
            <w:r w:rsidRPr="00461232">
              <w:rPr>
                <w:sz w:val="24"/>
                <w:szCs w:val="24"/>
              </w:rPr>
              <w:t>1,9</w:t>
            </w:r>
            <w:r w:rsidR="005666E2" w:rsidRPr="00461232">
              <w:rPr>
                <w:sz w:val="24"/>
                <w:szCs w:val="24"/>
              </w:rPr>
              <w:t xml:space="preserve"> %</w:t>
            </w:r>
          </w:p>
        </w:tc>
        <w:tc>
          <w:tcPr>
            <w:tcW w:w="1558" w:type="dxa"/>
          </w:tcPr>
          <w:p w:rsidR="00A11039" w:rsidRPr="00461232" w:rsidRDefault="00A11039" w:rsidP="00A11039">
            <w:pPr>
              <w:jc w:val="right"/>
              <w:rPr>
                <w:sz w:val="24"/>
                <w:szCs w:val="24"/>
              </w:rPr>
            </w:pPr>
            <w:r w:rsidRPr="00461232">
              <w:rPr>
                <w:sz w:val="24"/>
                <w:szCs w:val="24"/>
              </w:rPr>
              <w:t>2,1</w:t>
            </w:r>
            <w:r w:rsidR="00700BB8" w:rsidRPr="00461232">
              <w:rPr>
                <w:sz w:val="24"/>
                <w:szCs w:val="24"/>
              </w:rPr>
              <w:t xml:space="preserve"> %</w:t>
            </w:r>
          </w:p>
        </w:tc>
        <w:tc>
          <w:tcPr>
            <w:tcW w:w="1514" w:type="dxa"/>
          </w:tcPr>
          <w:p w:rsidR="00A11039" w:rsidRPr="00461232" w:rsidRDefault="00A11039" w:rsidP="00A11039">
            <w:pPr>
              <w:jc w:val="right"/>
              <w:rPr>
                <w:sz w:val="24"/>
                <w:szCs w:val="24"/>
              </w:rPr>
            </w:pPr>
            <w:r w:rsidRPr="00461232">
              <w:rPr>
                <w:sz w:val="24"/>
                <w:szCs w:val="24"/>
              </w:rPr>
              <w:t>1,2</w:t>
            </w:r>
          </w:p>
        </w:tc>
        <w:tc>
          <w:tcPr>
            <w:tcW w:w="1459" w:type="dxa"/>
          </w:tcPr>
          <w:p w:rsidR="00A11039" w:rsidRPr="00461232" w:rsidRDefault="00A11039" w:rsidP="00A11039">
            <w:pPr>
              <w:jc w:val="right"/>
              <w:rPr>
                <w:sz w:val="24"/>
                <w:szCs w:val="24"/>
              </w:rPr>
            </w:pPr>
            <w:r w:rsidRPr="00461232">
              <w:rPr>
                <w:sz w:val="24"/>
                <w:szCs w:val="24"/>
              </w:rPr>
              <w:t>-2,1</w:t>
            </w:r>
          </w:p>
        </w:tc>
      </w:tr>
      <w:tr w:rsidR="00236836" w:rsidRPr="00461232" w:rsidTr="006432D2">
        <w:tc>
          <w:tcPr>
            <w:tcW w:w="1357" w:type="dxa"/>
          </w:tcPr>
          <w:p w:rsidR="00A11039" w:rsidRPr="00461232" w:rsidRDefault="00A11039" w:rsidP="00635190">
            <w:pPr>
              <w:rPr>
                <w:sz w:val="24"/>
                <w:szCs w:val="24"/>
              </w:rPr>
            </w:pPr>
            <w:r w:rsidRPr="00461232">
              <w:rPr>
                <w:sz w:val="24"/>
                <w:szCs w:val="24"/>
              </w:rPr>
              <w:t>Januar 2012</w:t>
            </w:r>
          </w:p>
        </w:tc>
        <w:tc>
          <w:tcPr>
            <w:tcW w:w="1565" w:type="dxa"/>
          </w:tcPr>
          <w:p w:rsidR="00A11039" w:rsidRPr="00461232" w:rsidRDefault="005666E2" w:rsidP="00635190">
            <w:pPr>
              <w:rPr>
                <w:sz w:val="24"/>
                <w:szCs w:val="24"/>
              </w:rPr>
            </w:pPr>
            <w:r w:rsidRPr="00461232">
              <w:rPr>
                <w:sz w:val="24"/>
                <w:szCs w:val="24"/>
              </w:rPr>
              <w:t>+ 2,0 %</w:t>
            </w:r>
          </w:p>
        </w:tc>
        <w:tc>
          <w:tcPr>
            <w:tcW w:w="1609" w:type="dxa"/>
          </w:tcPr>
          <w:p w:rsidR="00A11039" w:rsidRPr="00461232" w:rsidRDefault="00A11039" w:rsidP="005666E2">
            <w:pPr>
              <w:jc w:val="right"/>
              <w:rPr>
                <w:sz w:val="24"/>
                <w:szCs w:val="24"/>
              </w:rPr>
            </w:pPr>
            <w:r w:rsidRPr="00461232">
              <w:rPr>
                <w:sz w:val="24"/>
                <w:szCs w:val="24"/>
              </w:rPr>
              <w:t>2,0</w:t>
            </w:r>
            <w:r w:rsidR="005666E2" w:rsidRPr="00461232">
              <w:rPr>
                <w:sz w:val="24"/>
                <w:szCs w:val="24"/>
              </w:rPr>
              <w:t xml:space="preserve"> %</w:t>
            </w:r>
          </w:p>
        </w:tc>
        <w:tc>
          <w:tcPr>
            <w:tcW w:w="1558" w:type="dxa"/>
          </w:tcPr>
          <w:p w:rsidR="00A11039" w:rsidRPr="00461232" w:rsidRDefault="00A11039" w:rsidP="00A11039">
            <w:pPr>
              <w:jc w:val="right"/>
              <w:rPr>
                <w:sz w:val="24"/>
                <w:szCs w:val="24"/>
              </w:rPr>
            </w:pPr>
            <w:r w:rsidRPr="00461232">
              <w:rPr>
                <w:sz w:val="24"/>
                <w:szCs w:val="24"/>
              </w:rPr>
              <w:t>0,2</w:t>
            </w:r>
            <w:r w:rsidR="00700BB8" w:rsidRPr="00461232">
              <w:rPr>
                <w:sz w:val="24"/>
                <w:szCs w:val="24"/>
              </w:rPr>
              <w:t xml:space="preserve"> %</w:t>
            </w:r>
          </w:p>
        </w:tc>
        <w:tc>
          <w:tcPr>
            <w:tcW w:w="1514" w:type="dxa"/>
          </w:tcPr>
          <w:p w:rsidR="00A11039" w:rsidRPr="00461232" w:rsidRDefault="00A11039" w:rsidP="00A11039">
            <w:pPr>
              <w:jc w:val="right"/>
              <w:rPr>
                <w:sz w:val="24"/>
                <w:szCs w:val="24"/>
              </w:rPr>
            </w:pPr>
            <w:r w:rsidRPr="00461232">
              <w:rPr>
                <w:sz w:val="24"/>
                <w:szCs w:val="24"/>
              </w:rPr>
              <w:t>0,6</w:t>
            </w:r>
          </w:p>
        </w:tc>
        <w:tc>
          <w:tcPr>
            <w:tcW w:w="1459" w:type="dxa"/>
          </w:tcPr>
          <w:p w:rsidR="00A11039" w:rsidRPr="00461232" w:rsidRDefault="00A11039" w:rsidP="00A11039">
            <w:pPr>
              <w:jc w:val="right"/>
              <w:rPr>
                <w:sz w:val="24"/>
                <w:szCs w:val="24"/>
              </w:rPr>
            </w:pPr>
            <w:r w:rsidRPr="00461232">
              <w:rPr>
                <w:sz w:val="24"/>
                <w:szCs w:val="24"/>
              </w:rPr>
              <w:t>-1,7</w:t>
            </w:r>
          </w:p>
        </w:tc>
      </w:tr>
      <w:tr w:rsidR="00236836" w:rsidRPr="00461232" w:rsidTr="006432D2">
        <w:tc>
          <w:tcPr>
            <w:tcW w:w="1357" w:type="dxa"/>
          </w:tcPr>
          <w:p w:rsidR="00A11039" w:rsidRPr="00461232" w:rsidRDefault="00A11039" w:rsidP="00635190">
            <w:pPr>
              <w:rPr>
                <w:sz w:val="24"/>
                <w:szCs w:val="24"/>
              </w:rPr>
            </w:pPr>
            <w:r w:rsidRPr="00461232">
              <w:rPr>
                <w:sz w:val="24"/>
                <w:szCs w:val="24"/>
              </w:rPr>
              <w:t>Januar 2013</w:t>
            </w:r>
          </w:p>
        </w:tc>
        <w:tc>
          <w:tcPr>
            <w:tcW w:w="1565" w:type="dxa"/>
          </w:tcPr>
          <w:p w:rsidR="00A11039" w:rsidRPr="00461232" w:rsidRDefault="005666E2" w:rsidP="00635190">
            <w:pPr>
              <w:rPr>
                <w:sz w:val="24"/>
                <w:szCs w:val="24"/>
              </w:rPr>
            </w:pPr>
            <w:r w:rsidRPr="00461232">
              <w:rPr>
                <w:sz w:val="24"/>
                <w:szCs w:val="24"/>
              </w:rPr>
              <w:t>+ 2,7 %</w:t>
            </w:r>
          </w:p>
        </w:tc>
        <w:tc>
          <w:tcPr>
            <w:tcW w:w="1609" w:type="dxa"/>
          </w:tcPr>
          <w:p w:rsidR="00A11039" w:rsidRPr="00461232" w:rsidRDefault="00A11039" w:rsidP="005666E2">
            <w:pPr>
              <w:jc w:val="right"/>
              <w:rPr>
                <w:sz w:val="24"/>
                <w:szCs w:val="24"/>
              </w:rPr>
            </w:pPr>
            <w:r w:rsidRPr="00461232">
              <w:rPr>
                <w:sz w:val="24"/>
                <w:szCs w:val="24"/>
              </w:rPr>
              <w:t>2,7</w:t>
            </w:r>
            <w:r w:rsidR="005666E2" w:rsidRPr="00461232">
              <w:rPr>
                <w:sz w:val="24"/>
                <w:szCs w:val="24"/>
              </w:rPr>
              <w:t xml:space="preserve"> %</w:t>
            </w:r>
          </w:p>
        </w:tc>
        <w:tc>
          <w:tcPr>
            <w:tcW w:w="1558" w:type="dxa"/>
          </w:tcPr>
          <w:p w:rsidR="00A11039" w:rsidRPr="007118AF" w:rsidRDefault="00A11039" w:rsidP="00A11039">
            <w:pPr>
              <w:jc w:val="right"/>
              <w:rPr>
                <w:sz w:val="24"/>
                <w:szCs w:val="24"/>
              </w:rPr>
            </w:pPr>
            <w:r w:rsidRPr="007118AF">
              <w:rPr>
                <w:sz w:val="24"/>
                <w:szCs w:val="24"/>
              </w:rPr>
              <w:t>-2,4</w:t>
            </w:r>
            <w:r w:rsidR="00700BB8" w:rsidRPr="007118AF">
              <w:rPr>
                <w:sz w:val="24"/>
                <w:szCs w:val="24"/>
              </w:rPr>
              <w:t xml:space="preserve"> %</w:t>
            </w:r>
          </w:p>
        </w:tc>
        <w:tc>
          <w:tcPr>
            <w:tcW w:w="1514" w:type="dxa"/>
          </w:tcPr>
          <w:p w:rsidR="00A11039" w:rsidRPr="007118AF" w:rsidRDefault="00A11039" w:rsidP="00A11039">
            <w:pPr>
              <w:jc w:val="right"/>
              <w:rPr>
                <w:sz w:val="24"/>
                <w:szCs w:val="24"/>
              </w:rPr>
            </w:pPr>
            <w:r w:rsidRPr="007118AF">
              <w:rPr>
                <w:sz w:val="24"/>
                <w:szCs w:val="24"/>
              </w:rPr>
              <w:t>-2,7</w:t>
            </w:r>
          </w:p>
        </w:tc>
        <w:tc>
          <w:tcPr>
            <w:tcW w:w="1459" w:type="dxa"/>
          </w:tcPr>
          <w:p w:rsidR="00A11039" w:rsidRPr="007118AF" w:rsidRDefault="00A11039" w:rsidP="00A11039">
            <w:pPr>
              <w:jc w:val="right"/>
              <w:rPr>
                <w:sz w:val="24"/>
                <w:szCs w:val="24"/>
              </w:rPr>
            </w:pPr>
            <w:r w:rsidRPr="007118AF">
              <w:rPr>
                <w:sz w:val="24"/>
                <w:szCs w:val="24"/>
              </w:rPr>
              <w:t>-0,9</w:t>
            </w:r>
          </w:p>
        </w:tc>
      </w:tr>
      <w:tr w:rsidR="00236836" w:rsidRPr="00461232" w:rsidTr="006432D2">
        <w:tc>
          <w:tcPr>
            <w:tcW w:w="1357" w:type="dxa"/>
          </w:tcPr>
          <w:p w:rsidR="00A11039" w:rsidRPr="00461232" w:rsidRDefault="00A11039" w:rsidP="00635190">
            <w:pPr>
              <w:rPr>
                <w:sz w:val="24"/>
                <w:szCs w:val="24"/>
              </w:rPr>
            </w:pPr>
            <w:r w:rsidRPr="00461232">
              <w:rPr>
                <w:sz w:val="24"/>
                <w:szCs w:val="24"/>
              </w:rPr>
              <w:t>Januar 2014</w:t>
            </w:r>
          </w:p>
        </w:tc>
        <w:tc>
          <w:tcPr>
            <w:tcW w:w="1565" w:type="dxa"/>
          </w:tcPr>
          <w:p w:rsidR="00A11039" w:rsidRPr="00461232" w:rsidRDefault="005666E2" w:rsidP="00635190">
            <w:pPr>
              <w:rPr>
                <w:sz w:val="24"/>
                <w:szCs w:val="24"/>
              </w:rPr>
            </w:pPr>
            <w:r w:rsidRPr="00461232">
              <w:rPr>
                <w:sz w:val="24"/>
                <w:szCs w:val="24"/>
              </w:rPr>
              <w:t>+ 0,7 %</w:t>
            </w:r>
          </w:p>
        </w:tc>
        <w:tc>
          <w:tcPr>
            <w:tcW w:w="1609" w:type="dxa"/>
          </w:tcPr>
          <w:p w:rsidR="00A11039" w:rsidRPr="00461232" w:rsidRDefault="00A11039" w:rsidP="005666E2">
            <w:pPr>
              <w:jc w:val="right"/>
              <w:rPr>
                <w:sz w:val="24"/>
                <w:szCs w:val="24"/>
              </w:rPr>
            </w:pPr>
            <w:r w:rsidRPr="00461232">
              <w:rPr>
                <w:sz w:val="24"/>
                <w:szCs w:val="24"/>
              </w:rPr>
              <w:t>0,7</w:t>
            </w:r>
            <w:r w:rsidR="005666E2" w:rsidRPr="00461232">
              <w:rPr>
                <w:sz w:val="24"/>
                <w:szCs w:val="24"/>
              </w:rPr>
              <w:t xml:space="preserve"> %</w:t>
            </w:r>
          </w:p>
        </w:tc>
        <w:tc>
          <w:tcPr>
            <w:tcW w:w="1558" w:type="dxa"/>
          </w:tcPr>
          <w:p w:rsidR="00A11039" w:rsidRPr="007118AF" w:rsidRDefault="00A11039" w:rsidP="00A11039">
            <w:pPr>
              <w:jc w:val="right"/>
              <w:rPr>
                <w:sz w:val="24"/>
                <w:szCs w:val="24"/>
              </w:rPr>
            </w:pPr>
            <w:r w:rsidRPr="007118AF">
              <w:rPr>
                <w:sz w:val="24"/>
                <w:szCs w:val="24"/>
              </w:rPr>
              <w:t>-2,0</w:t>
            </w:r>
            <w:r w:rsidR="00700BB8" w:rsidRPr="007118AF">
              <w:rPr>
                <w:sz w:val="24"/>
                <w:szCs w:val="24"/>
              </w:rPr>
              <w:t xml:space="preserve"> %</w:t>
            </w:r>
          </w:p>
        </w:tc>
        <w:tc>
          <w:tcPr>
            <w:tcW w:w="1514" w:type="dxa"/>
          </w:tcPr>
          <w:p w:rsidR="00A11039" w:rsidRPr="007118AF" w:rsidRDefault="00A11039" w:rsidP="00A11039">
            <w:pPr>
              <w:jc w:val="right"/>
              <w:rPr>
                <w:sz w:val="24"/>
                <w:szCs w:val="24"/>
              </w:rPr>
            </w:pPr>
            <w:r w:rsidRPr="007118AF">
              <w:rPr>
                <w:sz w:val="24"/>
                <w:szCs w:val="24"/>
              </w:rPr>
              <w:t>-1,1</w:t>
            </w:r>
          </w:p>
        </w:tc>
        <w:tc>
          <w:tcPr>
            <w:tcW w:w="1459" w:type="dxa"/>
          </w:tcPr>
          <w:p w:rsidR="00A11039" w:rsidRPr="007118AF" w:rsidRDefault="00A11039" w:rsidP="00A11039">
            <w:pPr>
              <w:jc w:val="right"/>
              <w:rPr>
                <w:sz w:val="24"/>
                <w:szCs w:val="24"/>
              </w:rPr>
            </w:pPr>
            <w:r w:rsidRPr="007118AF">
              <w:rPr>
                <w:sz w:val="24"/>
                <w:szCs w:val="24"/>
              </w:rPr>
              <w:t>-1,4</w:t>
            </w:r>
          </w:p>
        </w:tc>
      </w:tr>
      <w:tr w:rsidR="00236836" w:rsidRPr="00461232" w:rsidTr="006432D2">
        <w:tc>
          <w:tcPr>
            <w:tcW w:w="1357" w:type="dxa"/>
          </w:tcPr>
          <w:p w:rsidR="00A11039" w:rsidRPr="00461232" w:rsidRDefault="00A11039" w:rsidP="00635190">
            <w:pPr>
              <w:rPr>
                <w:sz w:val="24"/>
                <w:szCs w:val="24"/>
              </w:rPr>
            </w:pPr>
            <w:r w:rsidRPr="00461232">
              <w:rPr>
                <w:sz w:val="24"/>
                <w:szCs w:val="24"/>
              </w:rPr>
              <w:t>Januar 2015</w:t>
            </w:r>
          </w:p>
        </w:tc>
        <w:tc>
          <w:tcPr>
            <w:tcW w:w="1565" w:type="dxa"/>
          </w:tcPr>
          <w:p w:rsidR="00A11039" w:rsidRPr="00461232" w:rsidRDefault="005666E2" w:rsidP="00635190">
            <w:pPr>
              <w:rPr>
                <w:sz w:val="24"/>
                <w:szCs w:val="24"/>
              </w:rPr>
            </w:pPr>
            <w:r w:rsidRPr="00461232">
              <w:rPr>
                <w:sz w:val="24"/>
                <w:szCs w:val="24"/>
              </w:rPr>
              <w:t>+ 0,2 %</w:t>
            </w:r>
          </w:p>
        </w:tc>
        <w:tc>
          <w:tcPr>
            <w:tcW w:w="1609" w:type="dxa"/>
          </w:tcPr>
          <w:p w:rsidR="00A11039" w:rsidRPr="00461232" w:rsidRDefault="00A11039" w:rsidP="005666E2">
            <w:pPr>
              <w:jc w:val="right"/>
              <w:rPr>
                <w:sz w:val="24"/>
                <w:szCs w:val="24"/>
              </w:rPr>
            </w:pPr>
            <w:r w:rsidRPr="00461232">
              <w:rPr>
                <w:sz w:val="24"/>
                <w:szCs w:val="24"/>
              </w:rPr>
              <w:t>0,2</w:t>
            </w:r>
            <w:r w:rsidR="005666E2" w:rsidRPr="00461232">
              <w:rPr>
                <w:sz w:val="24"/>
                <w:szCs w:val="24"/>
              </w:rPr>
              <w:t xml:space="preserve"> %</w:t>
            </w:r>
          </w:p>
        </w:tc>
        <w:tc>
          <w:tcPr>
            <w:tcW w:w="1558" w:type="dxa"/>
          </w:tcPr>
          <w:p w:rsidR="00A11039" w:rsidRPr="00461232" w:rsidRDefault="00A11039" w:rsidP="00A11039">
            <w:pPr>
              <w:jc w:val="right"/>
              <w:rPr>
                <w:sz w:val="24"/>
                <w:szCs w:val="24"/>
              </w:rPr>
            </w:pPr>
            <w:r w:rsidRPr="00461232">
              <w:rPr>
                <w:sz w:val="24"/>
                <w:szCs w:val="24"/>
              </w:rPr>
              <w:t>0,9</w:t>
            </w:r>
            <w:r w:rsidR="00700BB8" w:rsidRPr="00461232">
              <w:rPr>
                <w:sz w:val="24"/>
                <w:szCs w:val="24"/>
              </w:rPr>
              <w:t xml:space="preserve"> %</w:t>
            </w:r>
          </w:p>
        </w:tc>
        <w:tc>
          <w:tcPr>
            <w:tcW w:w="1514" w:type="dxa"/>
          </w:tcPr>
          <w:p w:rsidR="00A11039" w:rsidRPr="00461232" w:rsidRDefault="00A11039" w:rsidP="00A11039">
            <w:pPr>
              <w:jc w:val="right"/>
              <w:rPr>
                <w:sz w:val="24"/>
                <w:szCs w:val="24"/>
              </w:rPr>
            </w:pPr>
            <w:r w:rsidRPr="00461232">
              <w:rPr>
                <w:sz w:val="24"/>
                <w:szCs w:val="24"/>
              </w:rPr>
              <w:t>3,0</w:t>
            </w:r>
          </w:p>
        </w:tc>
        <w:tc>
          <w:tcPr>
            <w:tcW w:w="1459" w:type="dxa"/>
          </w:tcPr>
          <w:p w:rsidR="00A11039" w:rsidRPr="00461232" w:rsidRDefault="00A11039" w:rsidP="00A11039">
            <w:pPr>
              <w:jc w:val="right"/>
              <w:rPr>
                <w:sz w:val="24"/>
                <w:szCs w:val="24"/>
              </w:rPr>
            </w:pPr>
            <w:r w:rsidRPr="00461232">
              <w:rPr>
                <w:sz w:val="24"/>
                <w:szCs w:val="24"/>
              </w:rPr>
              <w:t>0,6</w:t>
            </w:r>
          </w:p>
        </w:tc>
      </w:tr>
      <w:tr w:rsidR="00236836" w:rsidRPr="00461232" w:rsidTr="006432D2">
        <w:tc>
          <w:tcPr>
            <w:tcW w:w="1357" w:type="dxa"/>
          </w:tcPr>
          <w:p w:rsidR="00A11039" w:rsidRPr="00461232" w:rsidRDefault="00A11039" w:rsidP="00635190">
            <w:pPr>
              <w:rPr>
                <w:sz w:val="24"/>
                <w:szCs w:val="24"/>
              </w:rPr>
            </w:pPr>
            <w:r w:rsidRPr="00461232">
              <w:rPr>
                <w:sz w:val="24"/>
                <w:szCs w:val="24"/>
              </w:rPr>
              <w:t>Januar 2016</w:t>
            </w:r>
          </w:p>
        </w:tc>
        <w:tc>
          <w:tcPr>
            <w:tcW w:w="1565" w:type="dxa"/>
          </w:tcPr>
          <w:p w:rsidR="00A11039" w:rsidRPr="00461232" w:rsidRDefault="007118AF" w:rsidP="007118AF">
            <w:pPr>
              <w:rPr>
                <w:b/>
                <w:sz w:val="24"/>
                <w:szCs w:val="24"/>
              </w:rPr>
            </w:pPr>
            <w:r w:rsidRPr="007118AF">
              <w:rPr>
                <w:b/>
                <w:sz w:val="24"/>
                <w:szCs w:val="24"/>
              </w:rPr>
              <w:t>0,0 %</w:t>
            </w:r>
          </w:p>
        </w:tc>
        <w:tc>
          <w:tcPr>
            <w:tcW w:w="1609" w:type="dxa"/>
          </w:tcPr>
          <w:p w:rsidR="00A11039" w:rsidRPr="00461232" w:rsidRDefault="00A11039" w:rsidP="005666E2">
            <w:pPr>
              <w:jc w:val="right"/>
              <w:rPr>
                <w:b/>
                <w:sz w:val="24"/>
                <w:szCs w:val="24"/>
              </w:rPr>
            </w:pPr>
            <w:r w:rsidRPr="00461232">
              <w:rPr>
                <w:b/>
                <w:sz w:val="24"/>
                <w:szCs w:val="24"/>
              </w:rPr>
              <w:t>-0,5</w:t>
            </w:r>
            <w:r w:rsidR="005666E2" w:rsidRPr="00461232">
              <w:rPr>
                <w:b/>
                <w:sz w:val="24"/>
                <w:szCs w:val="24"/>
              </w:rPr>
              <w:t xml:space="preserve"> %</w:t>
            </w:r>
          </w:p>
        </w:tc>
        <w:tc>
          <w:tcPr>
            <w:tcW w:w="1558" w:type="dxa"/>
          </w:tcPr>
          <w:p w:rsidR="00700BB8" w:rsidRPr="00461232" w:rsidRDefault="003F5459" w:rsidP="00A11039">
            <w:pPr>
              <w:jc w:val="right"/>
              <w:rPr>
                <w:sz w:val="24"/>
                <w:szCs w:val="24"/>
              </w:rPr>
            </w:pPr>
            <w:r w:rsidRPr="00461232">
              <w:rPr>
                <w:b/>
                <w:sz w:val="24"/>
                <w:szCs w:val="24"/>
              </w:rPr>
              <w:t>1,1</w:t>
            </w:r>
            <w:r w:rsidRPr="00461232">
              <w:rPr>
                <w:sz w:val="24"/>
                <w:szCs w:val="24"/>
              </w:rPr>
              <w:t xml:space="preserve"> </w:t>
            </w:r>
            <w:r w:rsidR="00700BB8" w:rsidRPr="00461232">
              <w:rPr>
                <w:sz w:val="24"/>
                <w:szCs w:val="24"/>
              </w:rPr>
              <w:t>%</w:t>
            </w:r>
          </w:p>
          <w:p w:rsidR="00A11039" w:rsidRPr="00461232" w:rsidRDefault="003F5459" w:rsidP="00A11039">
            <w:pPr>
              <w:jc w:val="right"/>
              <w:rPr>
                <w:i/>
                <w:sz w:val="24"/>
                <w:szCs w:val="24"/>
              </w:rPr>
            </w:pPr>
            <w:r w:rsidRPr="00461232">
              <w:rPr>
                <w:i/>
                <w:sz w:val="24"/>
                <w:szCs w:val="24"/>
              </w:rPr>
              <w:t>(</w:t>
            </w:r>
            <w:proofErr w:type="spellStart"/>
            <w:r w:rsidRPr="00461232">
              <w:rPr>
                <w:i/>
                <w:sz w:val="24"/>
                <w:szCs w:val="24"/>
              </w:rPr>
              <w:t>nom</w:t>
            </w:r>
            <w:proofErr w:type="spellEnd"/>
            <w:r w:rsidRPr="00461232">
              <w:rPr>
                <w:i/>
                <w:sz w:val="24"/>
                <w:szCs w:val="24"/>
              </w:rPr>
              <w:t>. 0,4 %)</w:t>
            </w:r>
            <w:r w:rsidR="00A11039" w:rsidRPr="00461232">
              <w:rPr>
                <w:i/>
                <w:sz w:val="24"/>
                <w:szCs w:val="24"/>
              </w:rPr>
              <w:t xml:space="preserve"> </w:t>
            </w:r>
          </w:p>
          <w:p w:rsidR="00A11039" w:rsidRPr="00461232" w:rsidRDefault="00A11039" w:rsidP="003F5459">
            <w:pPr>
              <w:jc w:val="right"/>
              <w:rPr>
                <w:sz w:val="24"/>
                <w:szCs w:val="24"/>
              </w:rPr>
            </w:pPr>
            <w:r w:rsidRPr="00461232">
              <w:rPr>
                <w:sz w:val="24"/>
                <w:szCs w:val="24"/>
              </w:rPr>
              <w:t xml:space="preserve">(jan. do </w:t>
            </w:r>
            <w:r w:rsidR="003F5459" w:rsidRPr="00461232">
              <w:rPr>
                <w:sz w:val="24"/>
                <w:szCs w:val="24"/>
              </w:rPr>
              <w:t>nov</w:t>
            </w:r>
            <w:r w:rsidRPr="00461232">
              <w:rPr>
                <w:sz w:val="24"/>
                <w:szCs w:val="24"/>
              </w:rPr>
              <w:t>. 2016)</w:t>
            </w:r>
          </w:p>
        </w:tc>
        <w:tc>
          <w:tcPr>
            <w:tcW w:w="1514" w:type="dxa"/>
          </w:tcPr>
          <w:p w:rsidR="00A11039" w:rsidRPr="00461232" w:rsidRDefault="00A11039" w:rsidP="00A11039">
            <w:pPr>
              <w:jc w:val="right"/>
              <w:rPr>
                <w:b/>
                <w:sz w:val="24"/>
                <w:szCs w:val="24"/>
              </w:rPr>
            </w:pPr>
            <w:r w:rsidRPr="00461232">
              <w:rPr>
                <w:b/>
                <w:sz w:val="24"/>
                <w:szCs w:val="24"/>
              </w:rPr>
              <w:t xml:space="preserve">2,5 </w:t>
            </w:r>
          </w:p>
          <w:p w:rsidR="00A11039" w:rsidRPr="00461232" w:rsidRDefault="00A11039" w:rsidP="00A11039">
            <w:pPr>
              <w:jc w:val="right"/>
              <w:rPr>
                <w:sz w:val="24"/>
                <w:szCs w:val="24"/>
              </w:rPr>
            </w:pPr>
            <w:r w:rsidRPr="00461232">
              <w:rPr>
                <w:sz w:val="24"/>
                <w:szCs w:val="24"/>
              </w:rPr>
              <w:t>(3.četrtletje)</w:t>
            </w:r>
          </w:p>
        </w:tc>
        <w:tc>
          <w:tcPr>
            <w:tcW w:w="1459" w:type="dxa"/>
          </w:tcPr>
          <w:p w:rsidR="00A11039" w:rsidRPr="00461232" w:rsidRDefault="00A11039" w:rsidP="00A11039">
            <w:pPr>
              <w:jc w:val="right"/>
              <w:rPr>
                <w:sz w:val="24"/>
                <w:szCs w:val="24"/>
              </w:rPr>
            </w:pPr>
            <w:r w:rsidRPr="00461232">
              <w:rPr>
                <w:b/>
                <w:sz w:val="24"/>
                <w:szCs w:val="24"/>
              </w:rPr>
              <w:t>1,3</w:t>
            </w:r>
            <w:r w:rsidRPr="00461232">
              <w:rPr>
                <w:sz w:val="24"/>
                <w:szCs w:val="24"/>
              </w:rPr>
              <w:t xml:space="preserve"> (3.četrtletje)</w:t>
            </w:r>
          </w:p>
        </w:tc>
      </w:tr>
    </w:tbl>
    <w:p w:rsidR="00635190" w:rsidRPr="00461232" w:rsidRDefault="00635190" w:rsidP="00635190">
      <w:pPr>
        <w:rPr>
          <w:sz w:val="24"/>
          <w:szCs w:val="24"/>
        </w:rPr>
      </w:pPr>
    </w:p>
    <w:p w:rsidR="000E010F" w:rsidRDefault="000E010F" w:rsidP="00CD5E52">
      <w:pPr>
        <w:jc w:val="both"/>
        <w:rPr>
          <w:b/>
          <w:sz w:val="24"/>
          <w:szCs w:val="24"/>
        </w:rPr>
      </w:pPr>
    </w:p>
    <w:p w:rsidR="007118AF" w:rsidRPr="00461232" w:rsidRDefault="007118AF">
      <w:pPr>
        <w:jc w:val="both"/>
        <w:rPr>
          <w:b/>
          <w:sz w:val="24"/>
          <w:szCs w:val="24"/>
        </w:rPr>
      </w:pPr>
    </w:p>
    <w:sectPr w:rsidR="007118AF" w:rsidRPr="00461232" w:rsidSect="00461232">
      <w:headerReference w:type="default" r:id="rId6"/>
      <w:pgSz w:w="11906" w:h="16838"/>
      <w:pgMar w:top="198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63EF" w:rsidRDefault="00BE63EF" w:rsidP="00461232">
      <w:pPr>
        <w:spacing w:after="0" w:line="240" w:lineRule="auto"/>
      </w:pPr>
      <w:r>
        <w:separator/>
      </w:r>
    </w:p>
  </w:endnote>
  <w:endnote w:type="continuationSeparator" w:id="0">
    <w:p w:rsidR="00BE63EF" w:rsidRDefault="00BE63EF" w:rsidP="004612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63EF" w:rsidRDefault="00BE63EF" w:rsidP="00461232">
      <w:pPr>
        <w:spacing w:after="0" w:line="240" w:lineRule="auto"/>
      </w:pPr>
      <w:r>
        <w:separator/>
      </w:r>
    </w:p>
  </w:footnote>
  <w:footnote w:type="continuationSeparator" w:id="0">
    <w:p w:rsidR="00BE63EF" w:rsidRDefault="00BE63EF" w:rsidP="004612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1232" w:rsidRDefault="00461232" w:rsidP="00461232">
    <w:pPr>
      <w:pStyle w:val="Glava"/>
      <w:jc w:val="center"/>
    </w:pPr>
    <w:r>
      <w:rPr>
        <w:noProof/>
        <w:lang w:eastAsia="sl-SI"/>
      </w:rPr>
      <w:drawing>
        <wp:inline distT="0" distB="0" distL="0" distR="0">
          <wp:extent cx="2161905" cy="523810"/>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va slika.png"/>
                  <pic:cNvPicPr/>
                </pic:nvPicPr>
                <pic:blipFill>
                  <a:blip r:embed="rId1">
                    <a:extLst>
                      <a:ext uri="{28A0092B-C50C-407E-A947-70E740481C1C}">
                        <a14:useLocalDpi xmlns:a14="http://schemas.microsoft.com/office/drawing/2010/main" val="0"/>
                      </a:ext>
                    </a:extLst>
                  </a:blip>
                  <a:stretch>
                    <a:fillRect/>
                  </a:stretch>
                </pic:blipFill>
                <pic:spPr>
                  <a:xfrm>
                    <a:off x="0" y="0"/>
                    <a:ext cx="2161905" cy="523810"/>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5190"/>
    <w:rsid w:val="000E010F"/>
    <w:rsid w:val="001370F5"/>
    <w:rsid w:val="00236836"/>
    <w:rsid w:val="003F5459"/>
    <w:rsid w:val="00461232"/>
    <w:rsid w:val="00481ED0"/>
    <w:rsid w:val="00497F75"/>
    <w:rsid w:val="004B279E"/>
    <w:rsid w:val="005666E2"/>
    <w:rsid w:val="00635190"/>
    <w:rsid w:val="006432D2"/>
    <w:rsid w:val="006876C0"/>
    <w:rsid w:val="00700918"/>
    <w:rsid w:val="00700BB8"/>
    <w:rsid w:val="007118AF"/>
    <w:rsid w:val="007265AA"/>
    <w:rsid w:val="007B4DDD"/>
    <w:rsid w:val="007D1EDF"/>
    <w:rsid w:val="00802D97"/>
    <w:rsid w:val="008C11CE"/>
    <w:rsid w:val="008D3823"/>
    <w:rsid w:val="00A11039"/>
    <w:rsid w:val="00AC6AE6"/>
    <w:rsid w:val="00AE42DF"/>
    <w:rsid w:val="00BE63EF"/>
    <w:rsid w:val="00C428AE"/>
    <w:rsid w:val="00C75713"/>
    <w:rsid w:val="00CD5E52"/>
    <w:rsid w:val="00CE31C2"/>
    <w:rsid w:val="00E938D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6DD4069-5A12-47ED-8815-2321B8F6B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39"/>
    <w:rsid w:val="00635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461232"/>
    <w:pPr>
      <w:tabs>
        <w:tab w:val="center" w:pos="4536"/>
        <w:tab w:val="right" w:pos="9072"/>
      </w:tabs>
      <w:spacing w:after="0" w:line="240" w:lineRule="auto"/>
    </w:pPr>
  </w:style>
  <w:style w:type="character" w:customStyle="1" w:styleId="GlavaZnak">
    <w:name w:val="Glava Znak"/>
    <w:basedOn w:val="Privzetapisavaodstavka"/>
    <w:link w:val="Glava"/>
    <w:uiPriority w:val="99"/>
    <w:rsid w:val="00461232"/>
  </w:style>
  <w:style w:type="paragraph" w:styleId="Noga">
    <w:name w:val="footer"/>
    <w:basedOn w:val="Navaden"/>
    <w:link w:val="NogaZnak"/>
    <w:uiPriority w:val="99"/>
    <w:unhideWhenUsed/>
    <w:rsid w:val="00461232"/>
    <w:pPr>
      <w:tabs>
        <w:tab w:val="center" w:pos="4536"/>
        <w:tab w:val="right" w:pos="9072"/>
      </w:tabs>
      <w:spacing w:after="0" w:line="240" w:lineRule="auto"/>
    </w:pPr>
  </w:style>
  <w:style w:type="character" w:customStyle="1" w:styleId="NogaZnak">
    <w:name w:val="Noga Znak"/>
    <w:basedOn w:val="Privzetapisavaodstavka"/>
    <w:link w:val="Noga"/>
    <w:uiPriority w:val="99"/>
    <w:rsid w:val="004612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8608232">
      <w:bodyDiv w:val="1"/>
      <w:marLeft w:val="0"/>
      <w:marRight w:val="0"/>
      <w:marTop w:val="0"/>
      <w:marBottom w:val="0"/>
      <w:divBdr>
        <w:top w:val="none" w:sz="0" w:space="0" w:color="auto"/>
        <w:left w:val="none" w:sz="0" w:space="0" w:color="auto"/>
        <w:bottom w:val="none" w:sz="0" w:space="0" w:color="auto"/>
        <w:right w:val="none" w:sz="0" w:space="0" w:color="auto"/>
      </w:divBdr>
    </w:div>
    <w:div w:id="1389719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511</Words>
  <Characters>2916</Characters>
  <Application>Microsoft Office Word</Application>
  <DocSecurity>0</DocSecurity>
  <Lines>24</Lines>
  <Paragraphs>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majak</dc:creator>
  <cp:keywords/>
  <dc:description/>
  <cp:lastModifiedBy>Tatjana Pajnkihar</cp:lastModifiedBy>
  <cp:revision>9</cp:revision>
  <dcterms:created xsi:type="dcterms:W3CDTF">2016-01-22T08:39:00Z</dcterms:created>
  <dcterms:modified xsi:type="dcterms:W3CDTF">2016-01-22T08:57:00Z</dcterms:modified>
</cp:coreProperties>
</file>